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D" w:rsidRPr="004446F2" w:rsidRDefault="00DF7A8D" w:rsidP="004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71B55" w:rsidRPr="004446F2" w:rsidRDefault="00DF7A8D" w:rsidP="004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ревизии финансово-хозяй</w:t>
      </w:r>
      <w:r w:rsidR="00571B55" w:rsidRPr="0044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ственной деятельности СНТ «Звездочка» за период</w:t>
      </w:r>
    </w:p>
    <w:p w:rsidR="00C624A7" w:rsidRPr="004446F2" w:rsidRDefault="00030765" w:rsidP="004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01.05.2019 года по 30.04.2020</w:t>
      </w:r>
      <w:r w:rsidR="00C624A7" w:rsidRPr="0044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446F2" w:rsidRPr="004446F2" w:rsidRDefault="004446F2" w:rsidP="004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DF7A8D" w:rsidRPr="009C5EB3" w:rsidRDefault="00571B5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г.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Новосибирск, Первомайский район, </w:t>
      </w:r>
      <w:r w:rsidR="004446F2">
        <w:rPr>
          <w:rFonts w:ascii="Times New Roman" w:eastAsia="Times New Roman" w:hAnsi="Times New Roman" w:cs="Times New Roman"/>
          <w:lang w:eastAsia="ru-RU"/>
        </w:rPr>
        <w:t>Н.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Ельцовка                                          </w:t>
      </w:r>
      <w:r w:rsidR="006D0C55" w:rsidRPr="009C5EB3">
        <w:rPr>
          <w:rFonts w:ascii="Times New Roman" w:eastAsia="Times New Roman" w:hAnsi="Times New Roman" w:cs="Times New Roman"/>
          <w:lang w:eastAsia="ru-RU"/>
        </w:rPr>
        <w:t> </w:t>
      </w:r>
      <w:r w:rsidR="00136BD0">
        <w:rPr>
          <w:rFonts w:ascii="Times New Roman" w:eastAsia="Times New Roman" w:hAnsi="Times New Roman" w:cs="Times New Roman"/>
          <w:lang w:eastAsia="ru-RU"/>
        </w:rPr>
        <w:t>2</w:t>
      </w:r>
      <w:r w:rsidR="00030765">
        <w:rPr>
          <w:rFonts w:ascii="Times New Roman" w:eastAsia="Times New Roman" w:hAnsi="Times New Roman" w:cs="Times New Roman"/>
          <w:lang w:eastAsia="ru-RU"/>
        </w:rPr>
        <w:t>2 июля 2020</w:t>
      </w:r>
      <w:r w:rsidR="00DF7A8D" w:rsidRPr="009C5EB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D6F2A" w:rsidRPr="009C5EB3" w:rsidRDefault="00DF7A8D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Мы, нижеподписавшиеся, члены ревизионной комиссии в составе:  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Председателя ревизионной комиссии  </w:t>
      </w:r>
      <w:proofErr w:type="spellStart"/>
      <w:r w:rsidR="00727ADD" w:rsidRPr="009C5EB3">
        <w:rPr>
          <w:rFonts w:ascii="Times New Roman" w:eastAsia="Times New Roman" w:hAnsi="Times New Roman" w:cs="Times New Roman"/>
          <w:lang w:eastAsia="ru-RU"/>
        </w:rPr>
        <w:t>Белеванцевой</w:t>
      </w:r>
      <w:proofErr w:type="spellEnd"/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 А.В., членов ревизионной комиссии Перевозчикова О.П., Каштановой И.Ю., </w:t>
      </w:r>
      <w:r w:rsidRPr="009C5EB3">
        <w:rPr>
          <w:rFonts w:ascii="Times New Roman" w:eastAsia="Times New Roman" w:hAnsi="Times New Roman" w:cs="Times New Roman"/>
          <w:lang w:eastAsia="ru-RU"/>
        </w:rPr>
        <w:t>действующие на основании Устава СНТ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D6F2A" w:rsidRPr="009C5EB3">
        <w:rPr>
          <w:rFonts w:ascii="Times New Roman" w:eastAsia="Times New Roman" w:hAnsi="Times New Roman" w:cs="Times New Roman"/>
          <w:lang w:eastAsia="ru-RU"/>
        </w:rPr>
        <w:t>решения о проведении проверки о</w:t>
      </w:r>
      <w:r w:rsidR="00030765">
        <w:rPr>
          <w:rFonts w:ascii="Times New Roman" w:eastAsia="Times New Roman" w:hAnsi="Times New Roman" w:cs="Times New Roman"/>
          <w:lang w:eastAsia="ru-RU"/>
        </w:rPr>
        <w:t xml:space="preserve">т 30.05.2020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D6F2A" w:rsidRPr="009C5EB3" w:rsidRDefault="00DF7A8D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провели ревизию финансово-хозяй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ственной деятельности СНТ «Звездочка» </w:t>
      </w:r>
      <w:r w:rsidR="00CD6F2A" w:rsidRPr="009C5EB3">
        <w:rPr>
          <w:rFonts w:ascii="Times New Roman" w:eastAsia="Times New Roman" w:hAnsi="Times New Roman" w:cs="Times New Roman"/>
          <w:lang w:eastAsia="ru-RU"/>
        </w:rPr>
        <w:t xml:space="preserve"> в целях:</w:t>
      </w:r>
    </w:p>
    <w:p w:rsidR="00CD6F2A" w:rsidRPr="009C5EB3" w:rsidRDefault="00CD6F2A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1.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Контроля деятельности СНТ и порядка ведения и отражения операций в регист</w:t>
      </w:r>
      <w:r w:rsidR="00030765">
        <w:rPr>
          <w:rFonts w:ascii="Times New Roman" w:eastAsia="Times New Roman" w:hAnsi="Times New Roman" w:cs="Times New Roman"/>
          <w:lang w:eastAsia="ru-RU"/>
        </w:rPr>
        <w:t>рах бухгалтерского учета за 2019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D6F2A" w:rsidRPr="009C5EB3" w:rsidRDefault="00CD6F2A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2.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Ко</w:t>
      </w:r>
      <w:r w:rsidR="00030765">
        <w:rPr>
          <w:rFonts w:ascii="Times New Roman" w:eastAsia="Times New Roman" w:hAnsi="Times New Roman" w:cs="Times New Roman"/>
          <w:lang w:eastAsia="ru-RU"/>
        </w:rPr>
        <w:t>нтроля  выполнения сметы на 2019-2020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год  утвержденной общим собранием членов СНТ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18.08.2018 года, с дополнениями  от 08.09.2018 года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2777" w:rsidRDefault="007E2777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9E6" w:rsidRDefault="00727ADD" w:rsidP="00DF7A8D">
      <w:pPr>
        <w:spacing w:after="225" w:line="240" w:lineRule="auto"/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Дата начала проверки:    </w:t>
      </w:r>
      <w:r w:rsidR="006352E8">
        <w:rPr>
          <w:rFonts w:ascii="Times New Roman" w:eastAsia="Times New Roman" w:hAnsi="Times New Roman" w:cs="Times New Roman"/>
          <w:lang w:eastAsia="ru-RU"/>
        </w:rPr>
        <w:t>02.07.2020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4332F" w:rsidRPr="009C5EB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  Дата окончания проверки:</w:t>
      </w:r>
      <w:r w:rsidR="00136BD0">
        <w:rPr>
          <w:rFonts w:ascii="Times New Roman" w:eastAsia="Times New Roman" w:hAnsi="Times New Roman" w:cs="Times New Roman"/>
          <w:lang w:eastAsia="ru-RU"/>
        </w:rPr>
        <w:t>2</w:t>
      </w:r>
      <w:r w:rsidR="00AC0E45">
        <w:rPr>
          <w:rFonts w:ascii="Times New Roman" w:eastAsia="Times New Roman" w:hAnsi="Times New Roman" w:cs="Times New Roman"/>
          <w:lang w:eastAsia="ru-RU"/>
        </w:rPr>
        <w:t>2.07</w:t>
      </w:r>
      <w:r w:rsidR="00A93E6B">
        <w:rPr>
          <w:rFonts w:ascii="Times New Roman" w:eastAsia="Times New Roman" w:hAnsi="Times New Roman" w:cs="Times New Roman"/>
          <w:lang w:eastAsia="ru-RU"/>
        </w:rPr>
        <w:t>.2020</w:t>
      </w:r>
      <w:r w:rsidR="000979E6" w:rsidRPr="000979E6">
        <w:t xml:space="preserve"> </w:t>
      </w:r>
    </w:p>
    <w:p w:rsidR="00DF7A8D" w:rsidRPr="009C5EB3" w:rsidRDefault="00DF7A8D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План проверки: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1.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 xml:space="preserve">Проверка соответствия данных бухгалтерского учета и </w:t>
      </w:r>
      <w:r w:rsidR="00AC0E45">
        <w:rPr>
          <w:rFonts w:ascii="Times New Roman" w:eastAsia="Times New Roman" w:hAnsi="Times New Roman" w:cs="Times New Roman"/>
          <w:lang w:eastAsia="ru-RU"/>
        </w:rPr>
        <w:t>бухгалтерской отчетности за 2019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C12C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2.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соответствии рас</w:t>
      </w:r>
      <w:r w:rsidR="0058333F">
        <w:rPr>
          <w:rFonts w:ascii="Times New Roman" w:eastAsia="Times New Roman" w:hAnsi="Times New Roman" w:cs="Times New Roman"/>
          <w:lang w:eastAsia="ru-RU"/>
        </w:rPr>
        <w:t>ходов утвержденной смете за 2019-2020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F00874" w:rsidRPr="009C5EB3" w:rsidRDefault="00F00874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         Проверка деятельности Правления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3.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Инвентаризация денежных средств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4.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соблюдения кассовой дисциплины, правил ведения бухгалтерского учета.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5.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 xml:space="preserve">Проверка исполнения решений общего </w:t>
      </w:r>
      <w:r w:rsidRPr="004446F2">
        <w:rPr>
          <w:rFonts w:ascii="Times New Roman" w:eastAsia="Times New Roman" w:hAnsi="Times New Roman" w:cs="Times New Roman"/>
          <w:lang w:eastAsia="ru-RU"/>
        </w:rPr>
        <w:t xml:space="preserve">собрания </w:t>
      </w:r>
      <w:r w:rsidR="008F6EE7" w:rsidRPr="004446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46F2">
        <w:rPr>
          <w:rFonts w:ascii="Times New Roman" w:eastAsia="Times New Roman" w:hAnsi="Times New Roman" w:cs="Times New Roman"/>
          <w:lang w:eastAsia="ru-RU"/>
        </w:rPr>
        <w:t>и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рекомендаций Ревизионной комиссии </w:t>
      </w:r>
      <w:r w:rsidR="008F6EE7">
        <w:rPr>
          <w:rFonts w:ascii="Times New Roman" w:eastAsia="Times New Roman" w:hAnsi="Times New Roman" w:cs="Times New Roman"/>
          <w:lang w:eastAsia="ru-RU"/>
        </w:rPr>
        <w:t xml:space="preserve"> от 10.08.2019 года.</w:t>
      </w:r>
    </w:p>
    <w:p w:rsidR="005C12C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6</w:t>
      </w:r>
      <w:r w:rsidR="0058333F">
        <w:rPr>
          <w:rFonts w:ascii="Times New Roman" w:eastAsia="Times New Roman" w:hAnsi="Times New Roman" w:cs="Times New Roman"/>
          <w:lang w:eastAsia="ru-RU"/>
        </w:rPr>
        <w:t>.</w:t>
      </w:r>
      <w:r w:rsidR="0058333F">
        <w:rPr>
          <w:rFonts w:ascii="Times New Roman" w:eastAsia="Times New Roman" w:hAnsi="Times New Roman" w:cs="Times New Roman"/>
          <w:lang w:eastAsia="ru-RU"/>
        </w:rPr>
        <w:tab/>
        <w:t>Проверка проекта сметы на 2020-2021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FB790B" w:rsidRPr="009C5EB3" w:rsidRDefault="00FB790B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33F" w:rsidRPr="0058333F" w:rsidRDefault="00DF7A8D" w:rsidP="005833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Ревизия финансово-хозяй</w:t>
      </w:r>
      <w:r w:rsidR="00571B55" w:rsidRPr="009C5EB3">
        <w:rPr>
          <w:rFonts w:ascii="Times New Roman" w:eastAsia="Times New Roman" w:hAnsi="Times New Roman" w:cs="Times New Roman"/>
          <w:lang w:eastAsia="ru-RU"/>
        </w:rPr>
        <w:t>ственной деятельности СНТ «Звездочка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» проведена </w:t>
      </w:r>
      <w:r w:rsidR="00F2385C" w:rsidRPr="009C5EB3">
        <w:rPr>
          <w:rFonts w:ascii="Times New Roman" w:eastAsia="Times New Roman" w:hAnsi="Times New Roman" w:cs="Times New Roman"/>
          <w:lang w:eastAsia="ru-RU"/>
        </w:rPr>
        <w:t>по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 документам предоставленным бух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галтером общества </w:t>
      </w:r>
      <w:proofErr w:type="spellStart"/>
      <w:r w:rsidR="00E33588" w:rsidRPr="009C5EB3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С.Е.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333F" w:rsidRPr="0058333F">
        <w:rPr>
          <w:rFonts w:ascii="Times New Roman" w:eastAsia="Times New Roman" w:hAnsi="Times New Roman" w:cs="Times New Roman"/>
          <w:lang w:eastAsia="ru-RU"/>
        </w:rPr>
        <w:t>Первичные документы</w:t>
      </w:r>
      <w:proofErr w:type="gramStart"/>
      <w:r w:rsidR="0058333F" w:rsidRPr="0058333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58333F" w:rsidRPr="0058333F">
        <w:rPr>
          <w:rFonts w:ascii="Times New Roman" w:eastAsia="Times New Roman" w:hAnsi="Times New Roman" w:cs="Times New Roman"/>
          <w:lang w:eastAsia="ru-RU"/>
        </w:rPr>
        <w:t xml:space="preserve"> кассовые книги, приходные и расходные ордера, товарные накладные, договора,  акты вы</w:t>
      </w:r>
      <w:r w:rsidR="0058333F">
        <w:rPr>
          <w:rFonts w:ascii="Times New Roman" w:eastAsia="Times New Roman" w:hAnsi="Times New Roman" w:cs="Times New Roman"/>
          <w:lang w:eastAsia="ru-RU"/>
        </w:rPr>
        <w:t xml:space="preserve">полненных работ, выписки банка. </w:t>
      </w:r>
      <w:proofErr w:type="spellStart"/>
      <w:r w:rsidR="0058333F">
        <w:rPr>
          <w:rFonts w:ascii="Times New Roman" w:eastAsia="Times New Roman" w:hAnsi="Times New Roman" w:cs="Times New Roman"/>
          <w:lang w:eastAsia="ru-RU"/>
        </w:rPr>
        <w:t>Активфинанс</w:t>
      </w:r>
      <w:proofErr w:type="spellEnd"/>
      <w:r w:rsidR="0058333F">
        <w:rPr>
          <w:rFonts w:ascii="Times New Roman" w:eastAsia="Times New Roman" w:hAnsi="Times New Roman" w:cs="Times New Roman"/>
          <w:lang w:eastAsia="ru-RU"/>
        </w:rPr>
        <w:t xml:space="preserve"> предоставил отчеты из программы 1С бухгалтерия :</w:t>
      </w:r>
      <w:proofErr w:type="spellStart"/>
      <w:r w:rsidR="0058333F" w:rsidRPr="009C5EB3">
        <w:rPr>
          <w:rFonts w:ascii="Times New Roman" w:eastAsia="Times New Roman" w:hAnsi="Times New Roman" w:cs="Times New Roman"/>
          <w:lang w:eastAsia="ru-RU"/>
        </w:rPr>
        <w:t>оборотно-сальдовая</w:t>
      </w:r>
      <w:proofErr w:type="spellEnd"/>
      <w:r w:rsidR="0058333F" w:rsidRPr="009C5EB3">
        <w:rPr>
          <w:rFonts w:ascii="Times New Roman" w:eastAsia="Times New Roman" w:hAnsi="Times New Roman" w:cs="Times New Roman"/>
          <w:lang w:eastAsia="ru-RU"/>
        </w:rPr>
        <w:t xml:space="preserve"> ведомость (сводная), анализ счета  по счетам</w:t>
      </w:r>
      <w:proofErr w:type="gramStart"/>
      <w:r w:rsidR="0058333F" w:rsidRPr="009C5EB3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="0058333F" w:rsidRPr="009C5EB3">
        <w:rPr>
          <w:rFonts w:ascii="Times New Roman" w:eastAsia="Times New Roman" w:hAnsi="Times New Roman" w:cs="Times New Roman"/>
          <w:lang w:eastAsia="ru-RU"/>
        </w:rPr>
        <w:t xml:space="preserve">/У 50,51,60, 71, </w:t>
      </w:r>
      <w:proofErr w:type="spellStart"/>
      <w:r w:rsidR="0058333F" w:rsidRPr="009C5EB3">
        <w:rPr>
          <w:rFonts w:ascii="Times New Roman" w:eastAsia="Times New Roman" w:hAnsi="Times New Roman" w:cs="Times New Roman"/>
          <w:lang w:eastAsia="ru-RU"/>
        </w:rPr>
        <w:t>оборотно-сальдовые</w:t>
      </w:r>
      <w:proofErr w:type="spellEnd"/>
      <w:r w:rsidR="0058333F" w:rsidRPr="009C5EB3">
        <w:rPr>
          <w:rFonts w:ascii="Times New Roman" w:eastAsia="Times New Roman" w:hAnsi="Times New Roman" w:cs="Times New Roman"/>
          <w:lang w:eastAsia="ru-RU"/>
        </w:rPr>
        <w:t xml:space="preserve"> ведомость по контрагентам по счетам БУ 60, 76,71 ,70 , карточки счета по счетам Б/У 71, 51, 70,10.1, 10.3. </w:t>
      </w:r>
      <w:r w:rsidR="0058333F">
        <w:rPr>
          <w:rFonts w:ascii="Times New Roman" w:eastAsia="Times New Roman" w:hAnsi="Times New Roman" w:cs="Times New Roman"/>
          <w:lang w:eastAsia="ru-RU"/>
        </w:rPr>
        <w:t xml:space="preserve"> Протоколы собраний Правления предоставлены Председателем Правления </w:t>
      </w:r>
      <w:proofErr w:type="spellStart"/>
      <w:r w:rsidR="0058333F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="0058333F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58333F" w:rsidRDefault="0058333F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C95" w:rsidRDefault="0058333F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Документы и база данных  для проверки ревизионной комиссией </w:t>
      </w:r>
      <w:r w:rsidR="006352E8">
        <w:rPr>
          <w:rFonts w:ascii="Times New Roman" w:eastAsia="Times New Roman" w:hAnsi="Times New Roman" w:cs="Times New Roman"/>
          <w:lang w:eastAsia="ru-RU"/>
        </w:rPr>
        <w:t>предоставлены 01.07.2020, что вызвало задержку начала проверки</w:t>
      </w:r>
      <w:r w:rsidR="00FD4C9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D4C95" w:rsidRPr="007E2AF1" w:rsidRDefault="00FD4C95" w:rsidP="00FD4C95">
      <w:pPr>
        <w:rPr>
          <w:b/>
          <w:u w:val="single"/>
        </w:rPr>
      </w:pPr>
      <w:proofErr w:type="gramStart"/>
      <w:r w:rsidRPr="007E2AF1">
        <w:rPr>
          <w:b/>
          <w:u w:val="single"/>
        </w:rPr>
        <w:t>По</w:t>
      </w:r>
      <w:proofErr w:type="gramEnd"/>
      <w:r w:rsidRPr="007E2AF1">
        <w:rPr>
          <w:b/>
          <w:u w:val="single"/>
        </w:rPr>
        <w:t xml:space="preserve"> </w:t>
      </w:r>
      <w:proofErr w:type="gramStart"/>
      <w:r w:rsidRPr="007E2AF1">
        <w:rPr>
          <w:b/>
          <w:u w:val="single"/>
        </w:rPr>
        <w:t>результатом</w:t>
      </w:r>
      <w:proofErr w:type="gramEnd"/>
      <w:r w:rsidRPr="007E2AF1">
        <w:rPr>
          <w:b/>
          <w:u w:val="single"/>
        </w:rPr>
        <w:t xml:space="preserve"> проверки</w:t>
      </w:r>
      <w:r w:rsidR="007E2AF1">
        <w:rPr>
          <w:b/>
          <w:u w:val="single"/>
        </w:rPr>
        <w:t xml:space="preserve">  </w:t>
      </w:r>
      <w:r w:rsidRPr="007E2AF1">
        <w:rPr>
          <w:b/>
          <w:u w:val="single"/>
        </w:rPr>
        <w:t>установлено следующее:</w:t>
      </w:r>
    </w:p>
    <w:p w:rsidR="00F00874" w:rsidRPr="00F00874" w:rsidRDefault="00F00874" w:rsidP="00FD4C95">
      <w:pPr>
        <w:rPr>
          <w:b/>
        </w:rPr>
      </w:pPr>
      <w:r w:rsidRPr="00F00874">
        <w:rPr>
          <w:b/>
        </w:rPr>
        <w:t>1.Проверка соответствия данных бухгалтерского учета и бухгалтерской отчетности за 2019 год.</w:t>
      </w:r>
    </w:p>
    <w:p w:rsidR="00FD4C95" w:rsidRPr="00FD4C95" w:rsidRDefault="00F00874" w:rsidP="00FD4C95">
      <w:r>
        <w:t>Б</w:t>
      </w:r>
      <w:r w:rsidR="00FD4C95">
        <w:t>ухгалтерский учет осуществляется с применением сре</w:t>
      </w:r>
      <w:proofErr w:type="gramStart"/>
      <w:r w:rsidR="00FD4C95">
        <w:t>дств пр</w:t>
      </w:r>
      <w:proofErr w:type="gramEnd"/>
      <w:r w:rsidR="00FD4C95">
        <w:t>ограммного обеспечения  1С Бухгалтерия. Ведение бухгалтерского учета в течение 2019-2020 г</w:t>
      </w:r>
      <w:r w:rsidR="00D17501">
        <w:t>ода осуществлялось не регулярно, данные в учетную систему вносились непосредственно перед проверкой.</w:t>
      </w:r>
    </w:p>
    <w:p w:rsidR="00BA2EAF" w:rsidRPr="009C5EB3" w:rsidRDefault="00B81402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Учет поступления взносов от членов СНТ реализован на счете 76.01 и ведется в ра</w:t>
      </w:r>
      <w:r w:rsidR="00FD4C95">
        <w:rPr>
          <w:rFonts w:ascii="Times New Roman" w:eastAsia="Times New Roman" w:hAnsi="Times New Roman" w:cs="Times New Roman"/>
          <w:lang w:eastAsia="ru-RU"/>
        </w:rPr>
        <w:t>зрезе Контрагентов – членов СНТ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. Учет ведется по фактически оплаченным взносам и платежам,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предварительные расчетные 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начисления взносов к уплате в программе не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формируются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. Учет задолженности ведется в отдельных </w:t>
      </w:r>
      <w:proofErr w:type="gramStart"/>
      <w:r w:rsidR="00BA2EAF" w:rsidRPr="009C5EB3">
        <w:rPr>
          <w:rFonts w:ascii="Times New Roman" w:eastAsia="Times New Roman" w:hAnsi="Times New Roman" w:cs="Times New Roman"/>
          <w:lang w:eastAsia="ru-RU"/>
        </w:rPr>
        <w:t>отчетах</w:t>
      </w:r>
      <w:proofErr w:type="gramEnd"/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 сформированных в программе </w:t>
      </w:r>
      <w:r w:rsidR="00BA2EAF" w:rsidRPr="009C5EB3">
        <w:rPr>
          <w:rFonts w:ascii="Times New Roman" w:eastAsia="Times New Roman" w:hAnsi="Times New Roman" w:cs="Times New Roman"/>
          <w:lang w:val="en-US" w:eastAsia="ru-RU"/>
        </w:rPr>
        <w:t>Excel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81402" w:rsidRPr="00D975A5" w:rsidRDefault="00FD4C9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Рекомендация ревизионной комиссии в соответствии с Актом ревизии от 10.05.2019 - 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>вести начисления взносов к уплате по членам СНТ в базе 1 С бухгалтерия</w:t>
      </w:r>
      <w:proofErr w:type="gramStart"/>
      <w:r w:rsidR="00BA2EAF" w:rsidRPr="009C5EB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81402" w:rsidRPr="009C5EB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81402" w:rsidRPr="009C5EB3">
        <w:rPr>
          <w:rFonts w:ascii="Times New Roman" w:eastAsia="Times New Roman" w:hAnsi="Times New Roman" w:cs="Times New Roman"/>
          <w:lang w:eastAsia="ru-RU"/>
        </w:rPr>
        <w:t xml:space="preserve"> целях отслежив</w:t>
      </w:r>
      <w:r>
        <w:rPr>
          <w:rFonts w:ascii="Times New Roman" w:eastAsia="Times New Roman" w:hAnsi="Times New Roman" w:cs="Times New Roman"/>
          <w:lang w:eastAsia="ru-RU"/>
        </w:rPr>
        <w:t xml:space="preserve">ания задолженности по платежам, бухгалтером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С.Е.</w:t>
      </w:r>
      <w:r w:rsidR="00D975A5">
        <w:rPr>
          <w:rFonts w:ascii="Times New Roman" w:eastAsia="Times New Roman" w:hAnsi="Times New Roman" w:cs="Times New Roman"/>
          <w:lang w:eastAsia="ru-RU"/>
        </w:rPr>
        <w:t>не выполнена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975A5">
        <w:rPr>
          <w:rFonts w:ascii="Times New Roman" w:eastAsia="Times New Roman" w:hAnsi="Times New Roman" w:cs="Times New Roman"/>
          <w:lang w:eastAsia="ru-RU"/>
        </w:rPr>
        <w:t xml:space="preserve"> Учет задолженности по </w:t>
      </w:r>
      <w:r w:rsidR="00D975A5">
        <w:rPr>
          <w:rFonts w:ascii="Times New Roman" w:eastAsia="Times New Roman" w:hAnsi="Times New Roman" w:cs="Times New Roman"/>
          <w:lang w:eastAsia="ru-RU"/>
        </w:rPr>
        <w:lastRenderedPageBreak/>
        <w:t xml:space="preserve">платежам ведется с применением программы </w:t>
      </w:r>
      <w:r w:rsidR="00D975A5">
        <w:rPr>
          <w:rFonts w:ascii="Times New Roman" w:eastAsia="Times New Roman" w:hAnsi="Times New Roman" w:cs="Times New Roman"/>
          <w:lang w:val="en-US" w:eastAsia="ru-RU"/>
        </w:rPr>
        <w:t>Excel</w:t>
      </w:r>
      <w:r w:rsidR="00D975A5">
        <w:rPr>
          <w:rFonts w:ascii="Times New Roman" w:eastAsia="Times New Roman" w:hAnsi="Times New Roman" w:cs="Times New Roman"/>
          <w:lang w:eastAsia="ru-RU"/>
        </w:rPr>
        <w:t>, что не позволяет видеть задолженность в текущем формате.</w:t>
      </w:r>
    </w:p>
    <w:p w:rsidR="00B81402" w:rsidRDefault="00B81402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При проверке соответствия данных БУ</w:t>
      </w:r>
      <w:r w:rsidR="002802AB">
        <w:rPr>
          <w:rFonts w:ascii="Times New Roman" w:eastAsia="Times New Roman" w:hAnsi="Times New Roman" w:cs="Times New Roman"/>
          <w:lang w:eastAsia="ru-RU"/>
        </w:rPr>
        <w:t xml:space="preserve"> по оплате членских и целевых взносов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и предоставленной первичной документации выявлено полное соответствие.</w:t>
      </w:r>
    </w:p>
    <w:p w:rsidR="00D975A5" w:rsidRDefault="00F00874" w:rsidP="00F00874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F00874">
        <w:rPr>
          <w:rFonts w:ascii="Times New Roman" w:eastAsia="Times New Roman" w:hAnsi="Times New Roman" w:cs="Times New Roman"/>
          <w:lang w:eastAsia="ru-RU"/>
        </w:rPr>
        <w:t xml:space="preserve">В течение года Бухгалтером </w:t>
      </w:r>
      <w:proofErr w:type="spellStart"/>
      <w:r w:rsidRPr="00F00874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Pr="00F00874">
        <w:rPr>
          <w:rFonts w:ascii="Times New Roman" w:eastAsia="Times New Roman" w:hAnsi="Times New Roman" w:cs="Times New Roman"/>
          <w:lang w:eastAsia="ru-RU"/>
        </w:rPr>
        <w:t xml:space="preserve"> С.Е. было нарушено требование в срок до 15 числа следующего месяца осуществлять выгрузку бухгалтерской информации в АктивФинанс. </w:t>
      </w:r>
    </w:p>
    <w:p w:rsidR="00F00874" w:rsidRPr="009C5EB3" w:rsidRDefault="00F00874" w:rsidP="00F00874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F00874">
        <w:rPr>
          <w:rFonts w:ascii="Times New Roman" w:eastAsia="Times New Roman" w:hAnsi="Times New Roman" w:cs="Times New Roman"/>
          <w:lang w:eastAsia="ru-RU"/>
        </w:rPr>
        <w:t>Копия бухгалтерского баланса за 2019 год  предоставлена 17.07.2020, отметок об отправки или получения ИФНС не содержит.</w:t>
      </w:r>
    </w:p>
    <w:p w:rsidR="00B452B7" w:rsidRPr="00F00874" w:rsidRDefault="00F00874" w:rsidP="00DF7A8D">
      <w:pPr>
        <w:spacing w:after="225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Проверка</w:t>
      </w:r>
      <w:r w:rsidR="00B452B7" w:rsidRPr="00F00874">
        <w:rPr>
          <w:rFonts w:ascii="Times New Roman" w:eastAsia="Times New Roman" w:hAnsi="Times New Roman" w:cs="Times New Roman"/>
          <w:b/>
          <w:lang w:eastAsia="ru-RU"/>
        </w:rPr>
        <w:t xml:space="preserve"> соответствия рас</w:t>
      </w:r>
      <w:r w:rsidR="00F46389" w:rsidRPr="00F00874">
        <w:rPr>
          <w:rFonts w:ascii="Times New Roman" w:eastAsia="Times New Roman" w:hAnsi="Times New Roman" w:cs="Times New Roman"/>
          <w:b/>
          <w:lang w:eastAsia="ru-RU"/>
        </w:rPr>
        <w:t xml:space="preserve">ходов утвержденной смете за 2019-2020 </w:t>
      </w:r>
      <w:r w:rsidR="00B452B7" w:rsidRPr="00F00874">
        <w:rPr>
          <w:rFonts w:ascii="Times New Roman" w:eastAsia="Times New Roman" w:hAnsi="Times New Roman" w:cs="Times New Roman"/>
          <w:b/>
          <w:lang w:eastAsia="ru-RU"/>
        </w:rPr>
        <w:t xml:space="preserve">год </w:t>
      </w:r>
    </w:p>
    <w:p w:rsidR="007E2AF1" w:rsidRDefault="002802AB" w:rsidP="0018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Всего получено поступлений 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 от членских и прочих взносов в сумме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1 994 303,10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>рублей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855FA" w:rsidRPr="009C5EB3" w:rsidRDefault="002C17C5" w:rsidP="0018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>на 96</w:t>
      </w:r>
      <w:r w:rsidR="00280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183 рубля  (105%) больше </w:t>
      </w:r>
      <w:r w:rsidRPr="009C5EB3">
        <w:rPr>
          <w:rFonts w:ascii="Times New Roman" w:eastAsia="Times New Roman" w:hAnsi="Times New Roman" w:cs="Times New Roman"/>
          <w:lang w:eastAsia="ru-RU"/>
        </w:rPr>
        <w:t>от запланированных поступлений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>, в том числе</w:t>
      </w:r>
    </w:p>
    <w:p w:rsidR="002802AB" w:rsidRDefault="002802AB" w:rsidP="0018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Членских взносов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 w:rsidRPr="00F46389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="00F46389" w:rsidRPr="00F46389">
        <w:rPr>
          <w:rFonts w:ascii="Times New Roman" w:eastAsia="Times New Roman" w:hAnsi="Times New Roman" w:cs="Times New Roman"/>
          <w:lang w:eastAsia="ru-RU"/>
        </w:rPr>
        <w:t>506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 w:rsidRPr="00F46389">
        <w:rPr>
          <w:rFonts w:ascii="Times New Roman" w:eastAsia="Times New Roman" w:hAnsi="Times New Roman" w:cs="Times New Roman"/>
          <w:lang w:eastAsia="ru-RU"/>
        </w:rPr>
        <w:t xml:space="preserve">558,22 </w:t>
      </w:r>
      <w:r w:rsidR="00F46389">
        <w:rPr>
          <w:rFonts w:ascii="Times New Roman" w:eastAsia="Times New Roman" w:hAnsi="Times New Roman" w:cs="Times New Roman"/>
          <w:lang w:eastAsia="ru-RU"/>
        </w:rPr>
        <w:t>(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1 325 283,50</w:t>
      </w:r>
      <w:r w:rsidR="00F46389">
        <w:rPr>
          <w:rFonts w:ascii="Times New Roman" w:eastAsia="Times New Roman" w:hAnsi="Times New Roman" w:cs="Times New Roman"/>
          <w:lang w:eastAsia="ru-RU"/>
        </w:rPr>
        <w:t xml:space="preserve"> в 2018 году)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рублей, </w:t>
      </w:r>
    </w:p>
    <w:p w:rsidR="002802AB" w:rsidRDefault="002802AB" w:rsidP="0018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Целевых взносов</w:t>
      </w:r>
      <w:r w:rsidR="00F46389">
        <w:rPr>
          <w:rFonts w:ascii="Times New Roman" w:eastAsia="Times New Roman" w:hAnsi="Times New Roman" w:cs="Times New Roman"/>
          <w:lang w:eastAsia="ru-RU"/>
        </w:rPr>
        <w:t xml:space="preserve"> 1 489 727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>
        <w:rPr>
          <w:rFonts w:ascii="Times New Roman" w:eastAsia="Times New Roman" w:hAnsi="Times New Roman" w:cs="Times New Roman"/>
          <w:lang w:eastAsia="ru-RU"/>
        </w:rPr>
        <w:t>(</w:t>
      </w:r>
      <w:r w:rsidR="008A67A2" w:rsidRPr="009C5EB3">
        <w:rPr>
          <w:rFonts w:ascii="Times New Roman" w:eastAsia="Times New Roman" w:hAnsi="Times New Roman" w:cs="Times New Roman"/>
          <w:lang w:eastAsia="ru-RU"/>
        </w:rPr>
        <w:t>496 835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,00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>
        <w:rPr>
          <w:rFonts w:ascii="Times New Roman" w:eastAsia="Times New Roman" w:hAnsi="Times New Roman" w:cs="Times New Roman"/>
          <w:lang w:eastAsia="ru-RU"/>
        </w:rPr>
        <w:t xml:space="preserve">в 2018 году) 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рублей, </w:t>
      </w:r>
    </w:p>
    <w:p w:rsidR="00F46389" w:rsidRDefault="002802AB" w:rsidP="0018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2855FA" w:rsidRPr="009C5EB3">
        <w:rPr>
          <w:rFonts w:ascii="Times New Roman" w:eastAsia="Times New Roman" w:hAnsi="Times New Roman" w:cs="Times New Roman"/>
          <w:lang w:eastAsia="ru-RU"/>
        </w:rPr>
        <w:t xml:space="preserve">тработка </w:t>
      </w:r>
      <w:r>
        <w:rPr>
          <w:rFonts w:ascii="Times New Roman" w:eastAsia="Times New Roman" w:hAnsi="Times New Roman" w:cs="Times New Roman"/>
          <w:lang w:eastAsia="ru-RU"/>
        </w:rPr>
        <w:t xml:space="preserve">прошлых периодов </w:t>
      </w:r>
      <w:r w:rsidR="00F46389" w:rsidRPr="00F46389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 w:rsidRPr="00F46389">
        <w:rPr>
          <w:rFonts w:ascii="Times New Roman" w:eastAsia="Times New Roman" w:hAnsi="Times New Roman" w:cs="Times New Roman"/>
          <w:lang w:eastAsia="ru-RU"/>
        </w:rPr>
        <w:t>405,5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389">
        <w:rPr>
          <w:rFonts w:ascii="Times New Roman" w:eastAsia="Times New Roman" w:hAnsi="Times New Roman" w:cs="Times New Roman"/>
          <w:lang w:eastAsia="ru-RU"/>
        </w:rPr>
        <w:t>рублей.</w:t>
      </w:r>
    </w:p>
    <w:p w:rsidR="00185776" w:rsidRDefault="00185776" w:rsidP="00DF7A8D">
      <w:pPr>
        <w:spacing w:after="225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E2AF1" w:rsidRDefault="002855FA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7E2AF1">
        <w:rPr>
          <w:rFonts w:ascii="Times New Roman" w:eastAsia="Times New Roman" w:hAnsi="Times New Roman" w:cs="Times New Roman"/>
          <w:lang w:eastAsia="ru-RU"/>
        </w:rPr>
        <w:t>Остаток неоплаченных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взносов</w:t>
      </w:r>
      <w:r w:rsidR="002C17C5" w:rsidRPr="009C5EB3">
        <w:rPr>
          <w:rFonts w:ascii="Times New Roman" w:hAnsi="Times New Roman" w:cs="Times New Roman"/>
        </w:rPr>
        <w:t xml:space="preserve">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п</w:t>
      </w:r>
      <w:r w:rsidR="00C87CD4">
        <w:rPr>
          <w:rFonts w:ascii="Times New Roman" w:eastAsia="Times New Roman" w:hAnsi="Times New Roman" w:cs="Times New Roman"/>
          <w:lang w:eastAsia="ru-RU"/>
        </w:rPr>
        <w:t xml:space="preserve">редыдущих периодов </w:t>
      </w:r>
      <w:r w:rsidR="00C87CD4" w:rsidRPr="00136BD0">
        <w:rPr>
          <w:rFonts w:ascii="Times New Roman" w:eastAsia="Times New Roman" w:hAnsi="Times New Roman" w:cs="Times New Roman"/>
          <w:b/>
          <w:u w:val="single"/>
          <w:lang w:eastAsia="ru-RU"/>
        </w:rPr>
        <w:t>на 13.07.2020</w:t>
      </w:r>
      <w:r w:rsidR="002C17C5" w:rsidRPr="00136BD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BD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составляет     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5ABC">
        <w:rPr>
          <w:rFonts w:ascii="Times New Roman" w:eastAsia="Times New Roman" w:hAnsi="Times New Roman" w:cs="Times New Roman"/>
          <w:b/>
          <w:u w:val="single"/>
          <w:lang w:eastAsia="ru-RU"/>
        </w:rPr>
        <w:t>1 201 343</w:t>
      </w:r>
      <w:r w:rsidR="00C87C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рубля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>,  В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том числе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>,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недоплачено </w:t>
      </w:r>
      <w:r w:rsidRPr="009C5EB3">
        <w:rPr>
          <w:rFonts w:ascii="Times New Roman" w:eastAsia="Times New Roman" w:hAnsi="Times New Roman" w:cs="Times New Roman"/>
          <w:lang w:eastAsia="ru-RU"/>
        </w:rPr>
        <w:t>за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2016 год </w:t>
      </w:r>
      <w:r w:rsidR="001A5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5ABC"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>166 098</w:t>
      </w:r>
      <w:r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недоплачено за 2017 год </w:t>
      </w:r>
      <w:r w:rsidR="001A5ABC"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>274 338</w:t>
      </w:r>
      <w:r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, недоплачено за 2018 год </w:t>
      </w:r>
      <w:r w:rsidR="00931DE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224 777 </w:t>
      </w:r>
      <w:r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  <w:proofErr w:type="gramStart"/>
      <w:r w:rsidR="007E2AF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7E2AF1">
        <w:rPr>
          <w:rFonts w:ascii="Times New Roman" w:eastAsia="Times New Roman" w:hAnsi="Times New Roman" w:cs="Times New Roman"/>
          <w:lang w:eastAsia="ru-RU"/>
        </w:rPr>
        <w:t xml:space="preserve"> недоплачено за 2019 год </w:t>
      </w:r>
      <w:r w:rsidR="007E2AF1" w:rsidRPr="007E2AF1">
        <w:rPr>
          <w:rFonts w:ascii="Times New Roman" w:eastAsia="Times New Roman" w:hAnsi="Times New Roman" w:cs="Times New Roman"/>
          <w:b/>
          <w:u w:val="single"/>
          <w:lang w:eastAsia="ru-RU"/>
        </w:rPr>
        <w:t>638 918 рублей</w:t>
      </w:r>
      <w:r w:rsidR="007E2AF1">
        <w:rPr>
          <w:rFonts w:ascii="Times New Roman" w:eastAsia="Times New Roman" w:hAnsi="Times New Roman" w:cs="Times New Roman"/>
          <w:lang w:eastAsia="ru-RU"/>
        </w:rPr>
        <w:t>.</w:t>
      </w:r>
    </w:p>
    <w:p w:rsidR="001A5ABC" w:rsidRDefault="001A5ABC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Данные по долгам приведены в таблице</w:t>
      </w:r>
    </w:p>
    <w:p w:rsidR="001A5ABC" w:rsidRDefault="001A5ABC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431" w:type="dxa"/>
        <w:tblLook w:val="04A0"/>
      </w:tblPr>
      <w:tblGrid>
        <w:gridCol w:w="1985"/>
        <w:gridCol w:w="709"/>
        <w:gridCol w:w="860"/>
        <w:gridCol w:w="699"/>
        <w:gridCol w:w="860"/>
        <w:gridCol w:w="663"/>
        <w:gridCol w:w="860"/>
        <w:gridCol w:w="735"/>
        <w:gridCol w:w="860"/>
        <w:gridCol w:w="735"/>
        <w:gridCol w:w="1241"/>
      </w:tblGrid>
      <w:tr w:rsidR="001A5ABC" w:rsidRPr="001A5ABC" w:rsidTr="001A5AB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BC" w:rsidRPr="001A5ABC" w:rsidRDefault="001A5ABC" w:rsidP="001A5ABC">
            <w:pPr>
              <w:spacing w:after="0" w:line="240" w:lineRule="auto"/>
              <w:ind w:left="-193" w:firstLine="1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BC" w:rsidRPr="001A5ABC" w:rsidRDefault="001A5ABC" w:rsidP="001A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BC" w:rsidRPr="001A5ABC" w:rsidRDefault="001A5ABC" w:rsidP="001A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BC" w:rsidRPr="001A5ABC" w:rsidRDefault="001A5ABC" w:rsidP="001A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BC" w:rsidRPr="001A5ABC" w:rsidRDefault="001A5ABC" w:rsidP="001A5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долг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платежа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 чел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 чел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 чел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 чел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к-во чел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84 337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88 413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127 740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568 293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>Целевые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62 517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293 699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514 058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>Ячейка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88 559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88 559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>Прочие (Отработка</w:t>
            </w:r>
            <w:proofErr w:type="gramStart"/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A5ABC">
              <w:rPr>
                <w:rFonts w:ascii="Calibri" w:eastAsia="Times New Roman" w:hAnsi="Calibri" w:cs="Calibri"/>
                <w:color w:val="000000"/>
                <w:lang w:eastAsia="ru-RU"/>
              </w:rPr>
              <w:t>НООС)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19 487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57 834</w:t>
            </w:r>
          </w:p>
        </w:tc>
      </w:tr>
      <w:tr w:rsidR="001A5ABC" w:rsidRPr="001A5ABC" w:rsidTr="001A5AB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должников за период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чел/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т.руб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166 098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274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338</w:t>
            </w: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224 777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638 918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BC" w:rsidRPr="001A5ABC" w:rsidRDefault="001A5ABC" w:rsidP="001A5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343</w:t>
            </w:r>
            <w:r w:rsidRPr="001A5AB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A5ABC" w:rsidRDefault="001A5ABC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5ABC" w:rsidRPr="009C5EB3" w:rsidRDefault="001A5ABC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41D" w:rsidRDefault="006C171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Суммарный объем 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«</w:t>
      </w:r>
      <w:r w:rsidRPr="009C5EB3">
        <w:rPr>
          <w:rFonts w:ascii="Times New Roman" w:eastAsia="Times New Roman" w:hAnsi="Times New Roman" w:cs="Times New Roman"/>
          <w:lang w:eastAsia="ru-RU"/>
        </w:rPr>
        <w:t>злос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т</w:t>
      </w:r>
      <w:r w:rsidRPr="009C5EB3">
        <w:rPr>
          <w:rFonts w:ascii="Times New Roman" w:eastAsia="Times New Roman" w:hAnsi="Times New Roman" w:cs="Times New Roman"/>
          <w:lang w:eastAsia="ru-RU"/>
        </w:rPr>
        <w:t>ных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»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должников </w:t>
      </w:r>
      <w:r w:rsidR="00185776">
        <w:rPr>
          <w:rFonts w:ascii="Times New Roman" w:eastAsia="Times New Roman" w:hAnsi="Times New Roman" w:cs="Times New Roman"/>
          <w:lang w:eastAsia="ru-RU"/>
        </w:rPr>
        <w:t xml:space="preserve">с задолженностью более 8 т.р. и неоплаченными взносами  за 2-3 года  47 человек на сумму </w:t>
      </w:r>
      <w:r w:rsidR="00185776">
        <w:rPr>
          <w:rFonts w:ascii="Times New Roman" w:eastAsia="Times New Roman" w:hAnsi="Times New Roman" w:cs="Times New Roman"/>
          <w:b/>
          <w:u w:val="single"/>
          <w:lang w:eastAsia="ru-RU"/>
        </w:rPr>
        <w:t>717 265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рублей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>.</w:t>
      </w:r>
    </w:p>
    <w:p w:rsidR="00185776" w:rsidRDefault="00185776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Динамика изменения долговой нагрузки  приведена на графике </w:t>
      </w:r>
    </w:p>
    <w:p w:rsidR="00185776" w:rsidRDefault="00185776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776" w:rsidRPr="009C5EB3" w:rsidRDefault="00185776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65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52B7" w:rsidRDefault="00B452B7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B452B7" w:rsidRPr="00A131A1" w:rsidRDefault="00EA5EC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 отчетный период поступило денежных средств на покрытие электроэнергии </w:t>
      </w:r>
      <w:r w:rsidR="00185776" w:rsidRPr="00185776">
        <w:rPr>
          <w:rFonts w:ascii="Times New Roman" w:eastAsia="Times New Roman" w:hAnsi="Times New Roman" w:cs="Times New Roman"/>
          <w:lang w:eastAsia="ru-RU"/>
        </w:rPr>
        <w:t>593</w:t>
      </w:r>
      <w:r w:rsidR="007E2A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776" w:rsidRPr="00185776">
        <w:rPr>
          <w:rFonts w:ascii="Times New Roman" w:eastAsia="Times New Roman" w:hAnsi="Times New Roman" w:cs="Times New Roman"/>
          <w:lang w:eastAsia="ru-RU"/>
        </w:rPr>
        <w:t>105,23</w:t>
      </w:r>
      <w:r w:rsidR="00185776">
        <w:rPr>
          <w:rFonts w:ascii="Times New Roman" w:eastAsia="Times New Roman" w:hAnsi="Times New Roman" w:cs="Times New Roman"/>
          <w:lang w:eastAsia="ru-RU"/>
        </w:rPr>
        <w:t xml:space="preserve"> ( в  2019 году </w:t>
      </w:r>
      <w:r w:rsidRPr="009C5EB3">
        <w:rPr>
          <w:rFonts w:ascii="Times New Roman" w:eastAsia="Times New Roman" w:hAnsi="Times New Roman" w:cs="Times New Roman"/>
          <w:lang w:eastAsia="ru-RU"/>
        </w:rPr>
        <w:t>759 849,47 рублей</w:t>
      </w:r>
      <w:r w:rsidR="00185776">
        <w:rPr>
          <w:rFonts w:ascii="Times New Roman" w:eastAsia="Times New Roman" w:hAnsi="Times New Roman" w:cs="Times New Roman"/>
          <w:lang w:eastAsia="ru-RU"/>
        </w:rPr>
        <w:t>)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A6D">
        <w:rPr>
          <w:rFonts w:ascii="Times New Roman" w:eastAsia="Times New Roman" w:hAnsi="Times New Roman" w:cs="Times New Roman"/>
          <w:lang w:eastAsia="ru-RU"/>
        </w:rPr>
        <w:t>оплачено за электроэнергию 87</w:t>
      </w:r>
      <w:r w:rsidR="00185776">
        <w:rPr>
          <w:rFonts w:ascii="Times New Roman" w:eastAsia="Times New Roman" w:hAnsi="Times New Roman" w:cs="Times New Roman"/>
          <w:lang w:eastAsia="ru-RU"/>
        </w:rPr>
        <w:t>8 097  рублей</w:t>
      </w:r>
      <w:r w:rsidR="007E2AF1">
        <w:rPr>
          <w:rFonts w:ascii="Times New Roman" w:eastAsia="Times New Roman" w:hAnsi="Times New Roman" w:cs="Times New Roman"/>
          <w:lang w:eastAsia="ru-RU"/>
        </w:rPr>
        <w:t>.</w:t>
      </w:r>
      <w:r w:rsidR="00185776">
        <w:rPr>
          <w:rFonts w:ascii="Times New Roman" w:eastAsia="Times New Roman" w:hAnsi="Times New Roman" w:cs="Times New Roman"/>
          <w:lang w:eastAsia="ru-RU"/>
        </w:rPr>
        <w:t xml:space="preserve"> Дефицит средств</w:t>
      </w:r>
      <w:r w:rsidR="007E2AF1">
        <w:rPr>
          <w:rFonts w:ascii="Times New Roman" w:eastAsia="Times New Roman" w:hAnsi="Times New Roman" w:cs="Times New Roman"/>
          <w:lang w:eastAsia="ru-RU"/>
        </w:rPr>
        <w:t xml:space="preserve"> к оплате составил </w:t>
      </w:r>
      <w:r w:rsidR="00A131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5A6D">
        <w:rPr>
          <w:rFonts w:ascii="Times New Roman" w:eastAsia="Times New Roman" w:hAnsi="Times New Roman" w:cs="Times New Roman"/>
          <w:lang w:eastAsia="ru-RU"/>
        </w:rPr>
        <w:t>284 9</w:t>
      </w:r>
      <w:r w:rsidR="00185776">
        <w:rPr>
          <w:rFonts w:ascii="Times New Roman" w:eastAsia="Times New Roman" w:hAnsi="Times New Roman" w:cs="Times New Roman"/>
          <w:lang w:eastAsia="ru-RU"/>
        </w:rPr>
        <w:t>92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рублей (запла</w:t>
      </w:r>
      <w:r w:rsidR="00A131A1">
        <w:rPr>
          <w:rFonts w:ascii="Times New Roman" w:eastAsia="Times New Roman" w:hAnsi="Times New Roman" w:cs="Times New Roman"/>
          <w:lang w:eastAsia="ru-RU"/>
        </w:rPr>
        <w:t xml:space="preserve">нировано по смете на общественные нужды 164 310 рублей), </w:t>
      </w:r>
      <w:proofErr w:type="spellStart"/>
      <w:r w:rsidR="00A131A1">
        <w:rPr>
          <w:rFonts w:ascii="Times New Roman" w:eastAsia="Times New Roman" w:hAnsi="Times New Roman" w:cs="Times New Roman"/>
          <w:lang w:eastAsia="ru-RU"/>
        </w:rPr>
        <w:t>недосбор</w:t>
      </w:r>
      <w:proofErr w:type="spellEnd"/>
      <w:r w:rsidR="00A131A1">
        <w:rPr>
          <w:rFonts w:ascii="Times New Roman" w:eastAsia="Times New Roman" w:hAnsi="Times New Roman" w:cs="Times New Roman"/>
          <w:lang w:eastAsia="ru-RU"/>
        </w:rPr>
        <w:t xml:space="preserve"> по электроэнергии составил </w:t>
      </w:r>
      <w:r w:rsidR="00665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120 68</w:t>
      </w:r>
      <w:r w:rsidR="00A131A1" w:rsidRPr="00A13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рубля</w:t>
      </w:r>
      <w:r w:rsidR="00A13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A131A1">
        <w:rPr>
          <w:rFonts w:ascii="Times New Roman" w:eastAsia="Times New Roman" w:hAnsi="Times New Roman" w:cs="Times New Roman"/>
          <w:lang w:eastAsia="ru-RU"/>
        </w:rPr>
        <w:t>За период 2019-2020 года 135 членов СНТ не п</w:t>
      </w:r>
      <w:r w:rsidR="00FC7553">
        <w:rPr>
          <w:rFonts w:ascii="Times New Roman" w:eastAsia="Times New Roman" w:hAnsi="Times New Roman" w:cs="Times New Roman"/>
          <w:lang w:eastAsia="ru-RU"/>
        </w:rPr>
        <w:t>ровели оплату за электроэнергию, из них 63 человека не оплачивали электроэнергию более одного года.</w:t>
      </w:r>
    </w:p>
    <w:p w:rsidR="006143AB" w:rsidRDefault="006143AB" w:rsidP="00DF7A8D">
      <w:pPr>
        <w:spacing w:after="225" w:line="240" w:lineRule="auto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Заработная плата</w:t>
      </w:r>
      <w:r w:rsidR="00BC727C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и трудовые отношения</w:t>
      </w:r>
      <w:proofErr w:type="gramStart"/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:</w:t>
      </w:r>
      <w:proofErr w:type="gramEnd"/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</w:t>
      </w:r>
      <w:r w:rsid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</w:t>
      </w:r>
    </w:p>
    <w:p w:rsidR="00136BD0" w:rsidRPr="00136BD0" w:rsidRDefault="00136BD0" w:rsidP="00136BD0">
      <w:pPr>
        <w:outlineLvl w:val="0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При проверке порядка оформления трудовых отношений установлено следующее : утверждено положение об оплате труда и Правила в</w:t>
      </w:r>
      <w:r>
        <w:rPr>
          <w:rFonts w:ascii="Times New Roman" w:eastAsia="Times New Roman" w:hAnsi="Times New Roman" w:cs="Times New Roman"/>
          <w:lang w:eastAsia="ru-RU"/>
        </w:rPr>
        <w:t>нутреннего трудового распорядка,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сформировано действующее штатное расписание, оформл</w:t>
      </w:r>
      <w:r>
        <w:rPr>
          <w:rFonts w:ascii="Times New Roman" w:eastAsia="Times New Roman" w:hAnsi="Times New Roman" w:cs="Times New Roman"/>
          <w:lang w:eastAsia="ru-RU"/>
        </w:rPr>
        <w:t>ены трудовые договора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приказы по кадровому составу</w:t>
      </w:r>
      <w:r>
        <w:rPr>
          <w:rFonts w:ascii="Times New Roman" w:eastAsia="Times New Roman" w:hAnsi="Times New Roman" w:cs="Times New Roman"/>
          <w:lang w:eastAsia="ru-RU"/>
        </w:rPr>
        <w:t xml:space="preserve"> в 2019 году не велись</w:t>
      </w:r>
      <w:r w:rsidRPr="009C5EB3">
        <w:rPr>
          <w:rFonts w:ascii="Times New Roman" w:eastAsia="Times New Roman" w:hAnsi="Times New Roman" w:cs="Times New Roman"/>
          <w:lang w:eastAsia="ru-RU"/>
        </w:rPr>
        <w:t>, Утверждены и подписаны должностные инструкции и функционал Пре</w:t>
      </w:r>
      <w:r>
        <w:rPr>
          <w:rFonts w:ascii="Times New Roman" w:eastAsia="Times New Roman" w:hAnsi="Times New Roman" w:cs="Times New Roman"/>
          <w:lang w:eastAsia="ru-RU"/>
        </w:rPr>
        <w:t>дседателя Правления и Бухгалтера, сторожа, электрика, слесаря-водопроводчика.</w:t>
      </w:r>
    </w:p>
    <w:p w:rsidR="00EA5EC5" w:rsidRDefault="00EA5EC5" w:rsidP="00CC283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Расчет начислений по заработной плате и подача отчетов в ПФР и НУ осуществлялся в периоде внешней организацией АктивФинанс.</w:t>
      </w:r>
      <w:r w:rsidR="00CC2830" w:rsidRPr="009C5EB3">
        <w:rPr>
          <w:rFonts w:ascii="Times New Roman" w:eastAsia="Times New Roman" w:hAnsi="Times New Roman" w:cs="Times New Roman"/>
          <w:lang w:eastAsia="ru-RU"/>
        </w:rPr>
        <w:t xml:space="preserve"> Все отчеты по расчету НДФЛ,  взносов на ФОТ, СЭВ поданы с соблюдением сроков. </w:t>
      </w:r>
    </w:p>
    <w:p w:rsidR="00136BD0" w:rsidRPr="009C5EB3" w:rsidRDefault="00136BD0" w:rsidP="00CC283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136BD0">
        <w:rPr>
          <w:rFonts w:ascii="Times New Roman" w:eastAsia="Times New Roman" w:hAnsi="Times New Roman" w:cs="Times New Roman"/>
          <w:lang w:eastAsia="ru-RU"/>
        </w:rPr>
        <w:t>Суммарный выплаченный объем по заработной плате по данным</w:t>
      </w:r>
      <w:proofErr w:type="gramStart"/>
      <w:r w:rsidRPr="00136BD0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136BD0">
        <w:rPr>
          <w:rFonts w:ascii="Times New Roman" w:eastAsia="Times New Roman" w:hAnsi="Times New Roman" w:cs="Times New Roman"/>
          <w:lang w:eastAsia="ru-RU"/>
        </w:rPr>
        <w:t>/У составляет 676 541 рублей, в том числе выплаты по долгам предыдущего периода составили   92 736 рублей, долг по невыплаченной заработной плате на конец периода составляет 70 365 рублей.</w:t>
      </w:r>
      <w:r>
        <w:rPr>
          <w:rFonts w:ascii="Times New Roman" w:eastAsia="Times New Roman" w:hAnsi="Times New Roman" w:cs="Times New Roman"/>
          <w:lang w:eastAsia="ru-RU"/>
        </w:rPr>
        <w:t xml:space="preserve"> Данные суммы являются предварительными,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="004446F2">
        <w:rPr>
          <w:rFonts w:ascii="Times New Roman" w:eastAsia="Times New Roman" w:hAnsi="Times New Roman" w:cs="Times New Roman"/>
          <w:lang w:eastAsia="ru-RU"/>
        </w:rPr>
        <w:t>.к.</w:t>
      </w:r>
      <w:r>
        <w:rPr>
          <w:rFonts w:ascii="Times New Roman" w:eastAsia="Times New Roman" w:hAnsi="Times New Roman" w:cs="Times New Roman"/>
          <w:lang w:eastAsia="ru-RU"/>
        </w:rPr>
        <w:t xml:space="preserve"> из-за задержки выгрузки базы данных проверка на соответствие данных по начислению заработной платы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АктивФинансом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сегодняшний день не закончена. Сравнительный анализ исполнения сметы по заработной плате  приведен в таблице:</w:t>
      </w:r>
    </w:p>
    <w:tbl>
      <w:tblPr>
        <w:tblW w:w="9351" w:type="dxa"/>
        <w:tblLook w:val="04A0"/>
      </w:tblPr>
      <w:tblGrid>
        <w:gridCol w:w="5098"/>
        <w:gridCol w:w="1471"/>
        <w:gridCol w:w="1260"/>
        <w:gridCol w:w="1522"/>
      </w:tblGrid>
      <w:tr w:rsidR="009509BE" w:rsidRPr="00CC2830" w:rsidTr="009509BE">
        <w:trPr>
          <w:trHeight w:val="5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  Административные расходы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начислено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CC2830" w:rsidRDefault="009509BE" w:rsidP="00CC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выплачено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председ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ателю за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(среднемесячный доход 14392 рубля, без НДФЛ 12520 рублей) 25%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169 877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145 877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бухгалтеру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C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(среднемесячный доход 6000 рублей, без НДФЛ 5220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90 300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90 300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кассиру за 6 </w:t>
            </w:r>
            <w:proofErr w:type="spell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(среднемесячный доход 5000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C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НДФЛ 4350</w:t>
            </w: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EF23DA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EF23DA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</w:tr>
      <w:tr w:rsidR="009509BE" w:rsidRPr="00CC2830" w:rsidTr="009509BE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Премиальное вознаграждение председателю за выполнение запланированного объема работ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09BE" w:rsidRPr="00CC2830" w:rsidTr="009509BE">
        <w:trPr>
          <w:trHeight w:val="5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Премиальное вознаграждение членам Правления и РК  за выполнение запланированного объема работ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09BE" w:rsidRPr="00CC2830" w:rsidTr="009509BE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сторожа за 12  </w:t>
            </w:r>
            <w:proofErr w:type="spellStart"/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(среднемесячный доход 15000 рублей, без НДФЛ 13050 рублей) +отпуск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189 447</w:t>
            </w:r>
          </w:p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189 447</w:t>
            </w:r>
          </w:p>
        </w:tc>
      </w:tr>
      <w:tr w:rsidR="009509BE" w:rsidRPr="00CC2830" w:rsidTr="009509BE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электрика за 12 мес.</w:t>
            </w:r>
            <w:r>
              <w:t xml:space="preserve"> </w:t>
            </w:r>
            <w:r w:rsidRPr="00FC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(среднемесячный доход 6897 рублей, без НДФЛ 6000 рублей)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509BE" w:rsidRDefault="009509BE" w:rsidP="00FC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82 764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82 764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водолея за 6  меся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цев </w:t>
            </w:r>
            <w:r w:rsidRPr="00FC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(среднемесячный доход 11494 рублей, без НДФЛ 10000 рублей) +отпуск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60 810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60 810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9BE" w:rsidRPr="00CC2830" w:rsidRDefault="009509BE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за прочие работы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509BE" w:rsidRDefault="009509BE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95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25 644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Pr="005B535D" w:rsidRDefault="009509BE" w:rsidP="00B5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35D">
              <w:rPr>
                <w:rFonts w:ascii="Times New Roman" w:eastAsia="Times New Roman" w:hAnsi="Times New Roman" w:cs="Times New Roman"/>
                <w:lang w:eastAsia="ru-RU"/>
              </w:rPr>
              <w:t>25 644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509BE" w:rsidRPr="00CC2830" w:rsidRDefault="009509BE" w:rsidP="00E6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ФОТ включая НДФЛ (административный и эксплуатационный)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9509BE" w:rsidRDefault="009509BE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741 524</w:t>
            </w:r>
          </w:p>
          <w:p w:rsidR="009509BE" w:rsidRPr="00CC2830" w:rsidRDefault="009509BE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09BE" w:rsidRDefault="00EF23DA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652 557</w:t>
            </w:r>
          </w:p>
          <w:p w:rsidR="00EF23DA" w:rsidRPr="00CC2830" w:rsidRDefault="00EF23DA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9BE" w:rsidRPr="00CC2830" w:rsidRDefault="00EF23DA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628 557</w:t>
            </w:r>
          </w:p>
        </w:tc>
      </w:tr>
      <w:tr w:rsidR="009509BE" w:rsidRPr="00CC2830" w:rsidTr="009509B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9BE" w:rsidRPr="00CC2830" w:rsidRDefault="009509BE" w:rsidP="00E6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ФОТ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09BE" w:rsidRPr="00CC2830" w:rsidRDefault="009509BE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223 940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9BE" w:rsidRPr="00CC2830" w:rsidRDefault="005B535D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189 824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9BE" w:rsidRDefault="005B535D" w:rsidP="00E6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188 194</w:t>
            </w:r>
          </w:p>
        </w:tc>
      </w:tr>
    </w:tbl>
    <w:p w:rsidR="00CC2830" w:rsidRPr="00CC2830" w:rsidRDefault="00CC2830" w:rsidP="00CC2830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136BD0" w:rsidRDefault="00136BD0" w:rsidP="006143AB">
      <w:pPr>
        <w:outlineLvl w:val="0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</w:p>
    <w:p w:rsidR="00A929E6" w:rsidRDefault="00A929E6" w:rsidP="006143AB">
      <w:pPr>
        <w:outlineLvl w:val="0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  <w:r w:rsidRPr="008D1E34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Оплата расходов из членских взносов </w:t>
      </w:r>
    </w:p>
    <w:tbl>
      <w:tblPr>
        <w:tblW w:w="8926" w:type="dxa"/>
        <w:tblLook w:val="04A0"/>
      </w:tblPr>
      <w:tblGrid>
        <w:gridCol w:w="5807"/>
        <w:gridCol w:w="1843"/>
        <w:gridCol w:w="1276"/>
      </w:tblGrid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B53A7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3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  Административные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B53A7D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B53A7D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заработную плату и компенсационные ра</w:t>
            </w:r>
            <w:r w:rsidR="00444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88 758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Аудиторская проверка </w:t>
            </w:r>
            <w:proofErr w:type="gram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Активфинанс</w:t>
            </w:r>
            <w:proofErr w:type="spell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36 000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44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сотовую связь:</w:t>
            </w: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председателю, бухгалтеру, сторожу = 400 руб./</w:t>
            </w:r>
            <w:proofErr w:type="spellStart"/>
            <w:proofErr w:type="gram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*6 мес.*3 чел.+200*6мес*3чел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12 100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44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ГСМ председателю, бухгалтеру, сторожу = 500 руб.*12 </w:t>
            </w:r>
            <w:proofErr w:type="spellStart"/>
            <w:proofErr w:type="gram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*3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7 989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 и содержание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1 247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сайт (годовая плата за доменное имя)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5 444</w:t>
            </w:r>
          </w:p>
        </w:tc>
      </w:tr>
      <w:tr w:rsidR="00B53A7D" w:rsidRPr="00B53A7D" w:rsidTr="00186C4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53A7D" w:rsidRPr="00B53A7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3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административных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3A7D" w:rsidRPr="00B53A7D" w:rsidRDefault="00186C4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53A7D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151 536</w:t>
            </w:r>
          </w:p>
          <w:p w:rsidR="00745F89" w:rsidRPr="00B53A7D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B53A7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3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Эксплуатационные (общехозяйственные расходы)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B53A7D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B53A7D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на заработную плату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107 701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99 439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для охраны 450*2,5*12 </w:t>
            </w:r>
            <w:proofErr w:type="spell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14 310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общества (скважины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270 682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Дрова, уголь для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44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собаки сторожа (1250*4)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пожарных подъездных путей в зимнее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внутренних дорог (подсыпка, разравнивание)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23 399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Техобслуживание ЛЭП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 w:rsidR="00745F89"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95 500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44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Хозяйственные расходы ( леска для </w:t>
            </w:r>
            <w:proofErr w:type="spell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тримера</w:t>
            </w:r>
            <w:proofErr w:type="spell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барабан, задвижки</w:t>
            </w:r>
            <w:proofErr w:type="gram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краны  и другое)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15 483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непредвиденные расходы, включая </w:t>
            </w:r>
            <w:proofErr w:type="spellStart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недосборы</w:t>
            </w:r>
            <w:proofErr w:type="spellEnd"/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взносам по брошенным участкам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B53A7D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85 040</w:t>
            </w:r>
          </w:p>
        </w:tc>
      </w:tr>
      <w:tr w:rsidR="00B53A7D" w:rsidRPr="00B53A7D" w:rsidTr="00B53A7D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A7D" w:rsidRPr="00665A6D" w:rsidRDefault="00B53A7D" w:rsidP="00B5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эксплуатационных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654 536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A7D" w:rsidRPr="00745F89" w:rsidRDefault="00745F89" w:rsidP="00B5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F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638 352</w:t>
            </w:r>
          </w:p>
        </w:tc>
      </w:tr>
      <w:tr w:rsidR="00021E38" w:rsidRPr="00021E38" w:rsidTr="00021E38">
        <w:trPr>
          <w:trHeight w:val="4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из членских взносов (без заработной платы)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</w:tcPr>
          <w:p w:rsidR="00021E38" w:rsidRDefault="00745F89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884 376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021E38" w:rsidRDefault="00745F89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789 888</w:t>
            </w:r>
          </w:p>
        </w:tc>
      </w:tr>
    </w:tbl>
    <w:p w:rsidR="00021E38" w:rsidRDefault="00021E38" w:rsidP="006143AB">
      <w:pPr>
        <w:outlineLvl w:val="0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</w:p>
    <w:p w:rsidR="00F215B6" w:rsidRPr="00F215B6" w:rsidRDefault="00665A6D" w:rsidP="00F215B6">
      <w:pPr>
        <w:jc w:val="both"/>
        <w:outlineLvl w:val="0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sz w:val="21"/>
          <w:szCs w:val="21"/>
          <w:lang w:eastAsia="ru-RU"/>
        </w:rPr>
        <w:t>Анализ расходования</w:t>
      </w:r>
      <w:r w:rsidR="00F215B6" w:rsidRPr="00F215B6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членских взносов показал </w:t>
      </w:r>
      <w:r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положительное </w:t>
      </w:r>
      <w:r w:rsidR="00F215B6" w:rsidRPr="00F215B6">
        <w:rPr>
          <w:rFonts w:ascii="Helvetica" w:eastAsia="Times New Roman" w:hAnsi="Helvetica" w:cs="Times New Roman"/>
          <w:sz w:val="21"/>
          <w:szCs w:val="21"/>
          <w:lang w:eastAsia="ru-RU"/>
        </w:rPr>
        <w:t>сальдо 183</w:t>
      </w:r>
      <w:r w:rsidR="00F215B6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r w:rsidR="00F215B6" w:rsidRPr="00F215B6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454 </w:t>
      </w:r>
      <w:r w:rsidR="00753BF9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рублей </w:t>
      </w:r>
      <w:r w:rsidR="00F215B6" w:rsidRPr="00F215B6">
        <w:rPr>
          <w:rFonts w:ascii="Helvetica" w:eastAsia="Times New Roman" w:hAnsi="Helvetica" w:cs="Times New Roman"/>
          <w:sz w:val="21"/>
          <w:szCs w:val="21"/>
          <w:lang w:eastAsia="ru-RU"/>
        </w:rPr>
        <w:t>(экономия расходов по сравнению с запланированными)</w:t>
      </w:r>
      <w:r w:rsidR="00F215B6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 Статьи, по которым не реализован запланированный бюджет -вывоз мусора, техобслуживание ЛЭП, ремонт внутренних дорог. </w:t>
      </w:r>
    </w:p>
    <w:p w:rsidR="00A929E6" w:rsidRPr="009C5EB3" w:rsidRDefault="00A929E6" w:rsidP="00EB120F">
      <w:pPr>
        <w:rPr>
          <w:rFonts w:ascii="Times New Roman" w:eastAsia="Times New Roman" w:hAnsi="Times New Roman" w:cs="Times New Roman"/>
          <w:b/>
          <w:lang w:eastAsia="ru-RU"/>
        </w:rPr>
      </w:pPr>
      <w:r w:rsidRPr="009C5EB3">
        <w:rPr>
          <w:rFonts w:ascii="Times New Roman" w:eastAsia="Times New Roman" w:hAnsi="Times New Roman" w:cs="Times New Roman"/>
          <w:b/>
          <w:lang w:eastAsia="ru-RU"/>
        </w:rPr>
        <w:t>Использование целевых средств:</w:t>
      </w:r>
    </w:p>
    <w:p w:rsidR="00EB120F" w:rsidRDefault="00EB120F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За отчетный период были проведены</w:t>
      </w:r>
      <w:r w:rsidR="00A929E6" w:rsidRPr="009C5EB3">
        <w:rPr>
          <w:rFonts w:ascii="Times New Roman" w:eastAsia="Times New Roman" w:hAnsi="Times New Roman" w:cs="Times New Roman"/>
          <w:lang w:eastAsia="ru-RU"/>
        </w:rPr>
        <w:t xml:space="preserve"> следующие работы  из целевых взносов</w:t>
      </w:r>
    </w:p>
    <w:tbl>
      <w:tblPr>
        <w:tblW w:w="8912" w:type="dxa"/>
        <w:tblInd w:w="-5" w:type="dxa"/>
        <w:tblLook w:val="04A0"/>
      </w:tblPr>
      <w:tblGrid>
        <w:gridCol w:w="5812"/>
        <w:gridCol w:w="1360"/>
        <w:gridCol w:w="1740"/>
      </w:tblGrid>
      <w:tr w:rsidR="00186C4D" w:rsidRPr="00186C4D" w:rsidTr="00186C4D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2.3. Смета по целевым взносам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186C4D" w:rsidRPr="00186C4D" w:rsidTr="00186C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36 185</w:t>
            </w:r>
          </w:p>
        </w:tc>
      </w:tr>
      <w:tr w:rsidR="00186C4D" w:rsidRPr="00186C4D" w:rsidTr="00186C4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НООС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C4D" w:rsidRPr="00186C4D" w:rsidTr="00186C4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подготовку документов для лицензирования скважин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</w:t>
            </w:r>
          </w:p>
        </w:tc>
      </w:tr>
      <w:tr w:rsidR="00186C4D" w:rsidRPr="00186C4D" w:rsidTr="00186C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модернизацию системы электроснабжения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745F89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1 149 294</w:t>
            </w:r>
          </w:p>
        </w:tc>
      </w:tr>
      <w:tr w:rsidR="00186C4D" w:rsidRPr="00186C4D" w:rsidTr="00186C4D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 скважин и водовода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57 311</w:t>
            </w:r>
          </w:p>
        </w:tc>
      </w:tr>
      <w:tr w:rsidR="00186C4D" w:rsidRPr="00186C4D" w:rsidTr="00186C4D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непредвиденные расходы, включая </w:t>
            </w:r>
            <w:proofErr w:type="spellStart"/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недосборы</w:t>
            </w:r>
            <w:proofErr w:type="spellEnd"/>
            <w:r w:rsidRPr="00186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взносам по брошенным участкам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6C4D" w:rsidRPr="00186C4D" w:rsidRDefault="00186C4D" w:rsidP="0018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44B2" w:rsidRPr="00186C4D" w:rsidTr="00186C4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144B2" w:rsidRPr="00186C4D" w:rsidRDefault="009144B2" w:rsidP="0091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расходов, формирующих целевые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144B2" w:rsidRPr="009144B2" w:rsidRDefault="009144B2" w:rsidP="00914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1 756 998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9144B2" w:rsidRPr="009144B2" w:rsidRDefault="00745F89" w:rsidP="00914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1 256 290</w:t>
            </w:r>
          </w:p>
        </w:tc>
      </w:tr>
    </w:tbl>
    <w:p w:rsidR="00186C4D" w:rsidRDefault="00186C4D" w:rsidP="00EB120F">
      <w:pPr>
        <w:rPr>
          <w:rFonts w:ascii="Times New Roman" w:eastAsia="Times New Roman" w:hAnsi="Times New Roman" w:cs="Times New Roman"/>
          <w:lang w:eastAsia="ru-RU"/>
        </w:rPr>
      </w:pPr>
    </w:p>
    <w:p w:rsidR="00F215B6" w:rsidRDefault="00F215B6" w:rsidP="00EB120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Анализ расходов  целевых взносов  показал </w:t>
      </w:r>
      <w:r w:rsidR="00753BF9">
        <w:rPr>
          <w:rFonts w:ascii="Times New Roman" w:eastAsia="Times New Roman" w:hAnsi="Times New Roman" w:cs="Times New Roman"/>
          <w:lang w:eastAsia="ru-RU"/>
        </w:rPr>
        <w:t xml:space="preserve">положительное сальдо расходов на сумму 500 708 рублей </w:t>
      </w:r>
      <w:proofErr w:type="gramStart"/>
      <w:r w:rsidR="00753BF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753BF9">
        <w:rPr>
          <w:rFonts w:ascii="Times New Roman" w:eastAsia="Times New Roman" w:hAnsi="Times New Roman" w:cs="Times New Roman"/>
          <w:lang w:eastAsia="ru-RU"/>
        </w:rPr>
        <w:t xml:space="preserve">экономия по сравнению с запланированным). Расходы по модернизации системы электроснабжения произведены на сумму 1 149 294 рубля (запланировано 1500 000) , в том числе  объем модернизации 2019 года составил всего </w:t>
      </w:r>
      <w:r w:rsidR="00535E03">
        <w:rPr>
          <w:rFonts w:ascii="Times New Roman" w:eastAsia="Times New Roman" w:hAnsi="Times New Roman" w:cs="Times New Roman"/>
          <w:lang w:eastAsia="ru-RU"/>
        </w:rPr>
        <w:t xml:space="preserve">868 786 </w:t>
      </w:r>
      <w:r w:rsidR="00753BF9">
        <w:rPr>
          <w:rFonts w:ascii="Times New Roman" w:eastAsia="Times New Roman" w:hAnsi="Times New Roman" w:cs="Times New Roman"/>
          <w:lang w:eastAsia="ru-RU"/>
        </w:rPr>
        <w:t xml:space="preserve"> рублей, расходные материалы </w:t>
      </w:r>
      <w:r w:rsidR="00753BF9" w:rsidRPr="00535E03">
        <w:rPr>
          <w:rFonts w:ascii="Times New Roman" w:eastAsia="Times New Roman" w:hAnsi="Times New Roman" w:cs="Times New Roman"/>
          <w:u w:val="single"/>
          <w:lang w:eastAsia="ru-RU"/>
        </w:rPr>
        <w:t>139 362</w:t>
      </w:r>
      <w:r w:rsidR="00753B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BF9" w:rsidRPr="00535E03">
        <w:rPr>
          <w:rFonts w:ascii="Times New Roman" w:eastAsia="Times New Roman" w:hAnsi="Times New Roman" w:cs="Times New Roman"/>
          <w:u w:val="single"/>
          <w:lang w:eastAsia="ru-RU"/>
        </w:rPr>
        <w:t>рублей</w:t>
      </w:r>
      <w:r w:rsidR="00753BF9">
        <w:rPr>
          <w:rFonts w:ascii="Times New Roman" w:eastAsia="Times New Roman" w:hAnsi="Times New Roman" w:cs="Times New Roman"/>
          <w:lang w:eastAsia="ru-RU"/>
        </w:rPr>
        <w:t>, подготов</w:t>
      </w:r>
      <w:r w:rsidR="00535E03">
        <w:rPr>
          <w:rFonts w:ascii="Times New Roman" w:eastAsia="Times New Roman" w:hAnsi="Times New Roman" w:cs="Times New Roman"/>
          <w:lang w:eastAsia="ru-RU"/>
        </w:rPr>
        <w:t xml:space="preserve">ка трассы 13000 рублей , 128 146 </w:t>
      </w:r>
      <w:r w:rsidR="00753BF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BF9">
        <w:rPr>
          <w:rFonts w:ascii="Times New Roman" w:eastAsia="Times New Roman" w:hAnsi="Times New Roman" w:cs="Times New Roman"/>
          <w:lang w:eastAsia="ru-RU"/>
        </w:rPr>
        <w:t>-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3BF9">
        <w:rPr>
          <w:rFonts w:ascii="Times New Roman" w:eastAsia="Times New Roman" w:hAnsi="Times New Roman" w:cs="Times New Roman"/>
          <w:lang w:eastAsia="ru-RU"/>
        </w:rPr>
        <w:t xml:space="preserve">оплата работ выполненных в прошлом периоде.  </w:t>
      </w:r>
    </w:p>
    <w:p w:rsidR="00B34AD3" w:rsidRPr="009C5EB3" w:rsidRDefault="00F00874" w:rsidP="00EB120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BE0955" w:rsidRPr="009C5EB3">
        <w:rPr>
          <w:rFonts w:ascii="Times New Roman" w:eastAsia="Times New Roman" w:hAnsi="Times New Roman" w:cs="Times New Roman"/>
          <w:b/>
          <w:lang w:eastAsia="ru-RU"/>
        </w:rPr>
        <w:t>Д</w:t>
      </w:r>
      <w:r w:rsidR="00B34AD3" w:rsidRPr="009C5EB3">
        <w:rPr>
          <w:rFonts w:ascii="Times New Roman" w:eastAsia="Times New Roman" w:hAnsi="Times New Roman" w:cs="Times New Roman"/>
          <w:b/>
          <w:lang w:eastAsia="ru-RU"/>
        </w:rPr>
        <w:t xml:space="preserve">еятельности Правления </w:t>
      </w:r>
      <w:r w:rsidR="00BE0955" w:rsidRPr="009C5EB3">
        <w:rPr>
          <w:rFonts w:ascii="Times New Roman" w:eastAsia="Times New Roman" w:hAnsi="Times New Roman" w:cs="Times New Roman"/>
          <w:b/>
          <w:lang w:eastAsia="ru-RU"/>
        </w:rPr>
        <w:t>и оформления протоколов заседаний</w:t>
      </w:r>
      <w:r w:rsidR="00B34AD3" w:rsidRPr="009C5EB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144B2" w:rsidRDefault="009144B2" w:rsidP="00EB120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проверку представлено 4 протокола</w:t>
      </w:r>
      <w:r w:rsidR="00B34AD3" w:rsidRPr="009C5EB3">
        <w:rPr>
          <w:rFonts w:ascii="Times New Roman" w:eastAsia="Times New Roman" w:hAnsi="Times New Roman" w:cs="Times New Roman"/>
          <w:lang w:eastAsia="ru-RU"/>
        </w:rPr>
        <w:t xml:space="preserve"> собрания Правления.</w:t>
      </w:r>
      <w:r w:rsidR="000D379F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144B2" w:rsidRDefault="009144B2" w:rsidP="009144B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7  от 25.05.2019 – Решение по установки новых приборов учета.</w:t>
      </w:r>
    </w:p>
    <w:p w:rsidR="009144B2" w:rsidRDefault="009144B2" w:rsidP="009144B2">
      <w:pPr>
        <w:pStyle w:val="a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Решено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приобретать приборы учета централизовано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 счет СНТ, с последующей компенсацией стоимости приборов и расходных материалов членами СНТ.</w:t>
      </w:r>
    </w:p>
    <w:p w:rsidR="009144B2" w:rsidRDefault="009144B2" w:rsidP="009144B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Протокол № 8 от 29.07.2019 – Решение об утилизации аварийных емкостей для воды </w:t>
      </w:r>
    </w:p>
    <w:p w:rsidR="009144B2" w:rsidRDefault="009144B2" w:rsidP="009144B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№9  от 26.10.2019- Решение о демонтаже и реализации старой линии электропередач.</w:t>
      </w:r>
    </w:p>
    <w:p w:rsidR="009144B2" w:rsidRDefault="009144B2" w:rsidP="009144B2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10 от 04.05.2020 –Утверждение сметы на 2020-2021 годы.</w:t>
      </w:r>
    </w:p>
    <w:p w:rsidR="009144B2" w:rsidRDefault="009144B2" w:rsidP="004446F2">
      <w:pPr>
        <w:pStyle w:val="a5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Проверка протоколов Правления показала низкую активность членов Правления в 2019-2020 году, член Правления Детков С.В.</w:t>
      </w:r>
      <w:r w:rsidR="004046BF">
        <w:rPr>
          <w:rFonts w:ascii="Times New Roman" w:eastAsia="Times New Roman" w:hAnsi="Times New Roman" w:cs="Times New Roman"/>
          <w:lang w:eastAsia="ru-RU"/>
        </w:rPr>
        <w:t xml:space="preserve"> и Прохоров В.А. </w:t>
      </w:r>
      <w:r>
        <w:rPr>
          <w:rFonts w:ascii="Times New Roman" w:eastAsia="Times New Roman" w:hAnsi="Times New Roman" w:cs="Times New Roman"/>
          <w:lang w:eastAsia="ru-RU"/>
        </w:rPr>
        <w:t xml:space="preserve"> ни разу не принимал</w:t>
      </w:r>
      <w:r w:rsidR="004446F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6BF">
        <w:rPr>
          <w:rFonts w:ascii="Times New Roman" w:eastAsia="Times New Roman" w:hAnsi="Times New Roman" w:cs="Times New Roman"/>
          <w:lang w:eastAsia="ru-RU"/>
        </w:rPr>
        <w:t>у</w:t>
      </w:r>
      <w:r w:rsidR="00FE309D">
        <w:rPr>
          <w:rFonts w:ascii="Times New Roman" w:eastAsia="Times New Roman" w:hAnsi="Times New Roman" w:cs="Times New Roman"/>
          <w:lang w:eastAsia="ru-RU"/>
        </w:rPr>
        <w:t>частие в заседаниях Правления, в хозяйственной деятельности Правления участия не принимали.</w:t>
      </w:r>
    </w:p>
    <w:p w:rsidR="004046BF" w:rsidRPr="009C5EB3" w:rsidRDefault="004046BF" w:rsidP="00404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Работа с должниками проводилась Председателем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4046BF" w:rsidRDefault="004046BF" w:rsidP="00404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Инвентаризация системы электроснабжения, обеспечения водоснабжения, строительство и ремонт дорог  проводилась силами Председателем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Н.А. </w:t>
      </w:r>
      <w:r w:rsidRPr="004046BF">
        <w:rPr>
          <w:rFonts w:ascii="Times New Roman" w:eastAsia="Times New Roman" w:hAnsi="Times New Roman" w:cs="Times New Roman"/>
          <w:lang w:eastAsia="ru-RU"/>
        </w:rPr>
        <w:t>с участием членов правления Якубенко С.А. и Хоменко В.Н.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9C5EB3">
        <w:rPr>
          <w:rFonts w:ascii="Times New Roman" w:eastAsia="Times New Roman" w:hAnsi="Times New Roman" w:cs="Times New Roman"/>
          <w:lang w:eastAsia="ru-RU"/>
        </w:rPr>
        <w:t>с привлечени</w:t>
      </w:r>
      <w:r>
        <w:rPr>
          <w:rFonts w:ascii="Times New Roman" w:eastAsia="Times New Roman" w:hAnsi="Times New Roman" w:cs="Times New Roman"/>
          <w:lang w:eastAsia="ru-RU"/>
        </w:rPr>
        <w:t xml:space="preserve">ем сотрудника СНТ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Колмагорова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</w:t>
      </w:r>
    </w:p>
    <w:p w:rsidR="004046BF" w:rsidRDefault="004046BF" w:rsidP="00404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Информирование членов СНТ в группах и на сайте осуществлялось членом Правления </w:t>
      </w:r>
      <w:r w:rsidRPr="004046BF">
        <w:rPr>
          <w:rFonts w:ascii="Times New Roman" w:eastAsia="Times New Roman" w:hAnsi="Times New Roman" w:cs="Times New Roman"/>
          <w:lang w:eastAsia="ru-RU"/>
        </w:rPr>
        <w:t>Касатова Ж.В.</w:t>
      </w:r>
    </w:p>
    <w:p w:rsidR="00EB4EA1" w:rsidRPr="004046BF" w:rsidRDefault="00EB4EA1" w:rsidP="00404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4EA1">
        <w:rPr>
          <w:rFonts w:ascii="Times New Roman" w:eastAsia="Times New Roman" w:hAnsi="Times New Roman" w:cs="Times New Roman"/>
          <w:lang w:eastAsia="ru-RU"/>
        </w:rPr>
        <w:t>Организационные мероприя</w:t>
      </w:r>
      <w:r>
        <w:rPr>
          <w:rFonts w:ascii="Times New Roman" w:eastAsia="Times New Roman" w:hAnsi="Times New Roman" w:cs="Times New Roman"/>
          <w:lang w:eastAsia="ru-RU"/>
        </w:rPr>
        <w:t>тия по проведению собрания членов СНТ</w:t>
      </w:r>
      <w:r w:rsidRPr="00EB4EA1">
        <w:rPr>
          <w:rFonts w:ascii="Times New Roman" w:eastAsia="Times New Roman" w:hAnsi="Times New Roman" w:cs="Times New Roman"/>
          <w:lang w:eastAsia="ru-RU"/>
        </w:rPr>
        <w:t xml:space="preserve"> проводились членами Правления Касатова Ж.В. и </w:t>
      </w:r>
      <w:proofErr w:type="spellStart"/>
      <w:r w:rsidRPr="00EB4EA1">
        <w:rPr>
          <w:rFonts w:ascii="Times New Roman" w:eastAsia="Times New Roman" w:hAnsi="Times New Roman" w:cs="Times New Roman"/>
          <w:lang w:eastAsia="ru-RU"/>
        </w:rPr>
        <w:t>Храпунова</w:t>
      </w:r>
      <w:proofErr w:type="spellEnd"/>
      <w:r w:rsidRPr="00EB4EA1">
        <w:rPr>
          <w:rFonts w:ascii="Times New Roman" w:eastAsia="Times New Roman" w:hAnsi="Times New Roman" w:cs="Times New Roman"/>
          <w:lang w:eastAsia="ru-RU"/>
        </w:rPr>
        <w:t xml:space="preserve"> Л.Б.</w:t>
      </w:r>
    </w:p>
    <w:p w:rsidR="004046BF" w:rsidRPr="009C5EB3" w:rsidRDefault="004046BF" w:rsidP="004046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46BF">
        <w:rPr>
          <w:rFonts w:ascii="Times New Roman" w:eastAsia="Times New Roman" w:hAnsi="Times New Roman" w:cs="Times New Roman"/>
          <w:lang w:eastAsia="ru-RU"/>
        </w:rPr>
        <w:t xml:space="preserve">Прием жалоб и предложений: проводилась Председателем Правления </w:t>
      </w:r>
      <w:proofErr w:type="spellStart"/>
      <w:r w:rsidRPr="004046BF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4046BF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665A6D" w:rsidRDefault="00665A6D" w:rsidP="006143AB">
      <w:pPr>
        <w:rPr>
          <w:rFonts w:ascii="Times New Roman" w:eastAsia="Times New Roman" w:hAnsi="Times New Roman" w:cs="Times New Roman"/>
          <w:b/>
          <w:lang w:eastAsia="ru-RU"/>
        </w:rPr>
      </w:pPr>
    </w:p>
    <w:p w:rsidR="009821DE" w:rsidRPr="009C5EB3" w:rsidRDefault="00F00874" w:rsidP="006143AB">
      <w:pPr>
        <w:rPr>
          <w:rFonts w:ascii="Times New Roman" w:eastAsia="Times New Roman" w:hAnsi="Times New Roman" w:cs="Times New Roman"/>
          <w:lang w:eastAsia="ru-RU"/>
        </w:rPr>
      </w:pPr>
      <w:r w:rsidRPr="00F00874">
        <w:rPr>
          <w:rFonts w:ascii="Times New Roman" w:eastAsia="Times New Roman" w:hAnsi="Times New Roman" w:cs="Times New Roman"/>
          <w:b/>
          <w:lang w:eastAsia="ru-RU"/>
        </w:rPr>
        <w:t>4.</w:t>
      </w:r>
      <w:r w:rsidR="00A929E6" w:rsidRPr="00F00874">
        <w:rPr>
          <w:rFonts w:ascii="Times New Roman" w:eastAsia="Times New Roman" w:hAnsi="Times New Roman" w:cs="Times New Roman"/>
          <w:b/>
          <w:lang w:eastAsia="ru-RU"/>
        </w:rPr>
        <w:t>Инвентариза</w:t>
      </w:r>
      <w:r w:rsidR="00900516" w:rsidRPr="00F00874">
        <w:rPr>
          <w:rFonts w:ascii="Times New Roman" w:eastAsia="Times New Roman" w:hAnsi="Times New Roman" w:cs="Times New Roman"/>
          <w:b/>
          <w:lang w:eastAsia="ru-RU"/>
        </w:rPr>
        <w:t>ция денежных сре</w:t>
      </w:r>
      <w:proofErr w:type="gramStart"/>
      <w:r w:rsidR="00900516" w:rsidRPr="00F00874">
        <w:rPr>
          <w:rFonts w:ascii="Times New Roman" w:eastAsia="Times New Roman" w:hAnsi="Times New Roman" w:cs="Times New Roman"/>
          <w:b/>
          <w:lang w:eastAsia="ru-RU"/>
        </w:rPr>
        <w:t>дств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 xml:space="preserve"> пр</w:t>
      </w:r>
      <w:proofErr w:type="gramEnd"/>
      <w:r w:rsidR="00900516" w:rsidRPr="009C5EB3">
        <w:rPr>
          <w:rFonts w:ascii="Times New Roman" w:eastAsia="Times New Roman" w:hAnsi="Times New Roman" w:cs="Times New Roman"/>
          <w:lang w:eastAsia="ru-RU"/>
        </w:rPr>
        <w:t>оведена</w:t>
      </w:r>
      <w:r w:rsidR="00EB4EA1">
        <w:rPr>
          <w:rFonts w:ascii="Times New Roman" w:eastAsia="Times New Roman" w:hAnsi="Times New Roman" w:cs="Times New Roman"/>
          <w:lang w:eastAsia="ru-RU"/>
        </w:rPr>
        <w:t xml:space="preserve"> 5 июля 2020</w:t>
      </w:r>
      <w:r w:rsidR="00A929E6" w:rsidRPr="009C5EB3">
        <w:rPr>
          <w:rFonts w:ascii="Times New Roman" w:eastAsia="Times New Roman" w:hAnsi="Times New Roman" w:cs="Times New Roman"/>
          <w:lang w:eastAsia="ru-RU"/>
        </w:rPr>
        <w:t xml:space="preserve"> года в присутствии членов ревизионной комиссии</w:t>
      </w:r>
      <w:r w:rsidR="00EB4EA1">
        <w:rPr>
          <w:rFonts w:ascii="Times New Roman" w:eastAsia="Times New Roman" w:hAnsi="Times New Roman" w:cs="Times New Roman"/>
          <w:lang w:eastAsia="ru-RU"/>
        </w:rPr>
        <w:t xml:space="preserve"> Перевозчикова О.П.</w:t>
      </w:r>
      <w:r w:rsidR="00A929E6" w:rsidRPr="009C5EB3">
        <w:rPr>
          <w:rFonts w:ascii="Times New Roman" w:eastAsia="Times New Roman" w:hAnsi="Times New Roman" w:cs="Times New Roman"/>
          <w:lang w:eastAsia="ru-RU"/>
        </w:rPr>
        <w:t xml:space="preserve">, Каштановой  И.Ю., бухгалтера </w:t>
      </w:r>
      <w:proofErr w:type="spellStart"/>
      <w:r w:rsidR="009821DE" w:rsidRPr="009C5EB3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 С.</w:t>
      </w:r>
      <w:r w:rsidR="004446F2">
        <w:rPr>
          <w:rFonts w:ascii="Times New Roman" w:eastAsia="Times New Roman" w:hAnsi="Times New Roman" w:cs="Times New Roman"/>
          <w:lang w:eastAsia="ru-RU"/>
        </w:rPr>
        <w:t>Е.</w:t>
      </w:r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, Председателя правления </w:t>
      </w:r>
      <w:proofErr w:type="spellStart"/>
      <w:r w:rsidR="009821DE" w:rsidRPr="009C5EB3">
        <w:rPr>
          <w:rFonts w:ascii="Times New Roman" w:eastAsia="Times New Roman" w:hAnsi="Times New Roman" w:cs="Times New Roman"/>
          <w:lang w:eastAsia="ru-RU"/>
        </w:rPr>
        <w:t>Дударева</w:t>
      </w:r>
      <w:proofErr w:type="spellEnd"/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 Н.А. </w:t>
      </w:r>
    </w:p>
    <w:p w:rsidR="006143AB" w:rsidRPr="009C5EB3" w:rsidRDefault="00A929E6" w:rsidP="006143AB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При инвентаризации денежных средств установлено следующее:</w:t>
      </w:r>
    </w:p>
    <w:p w:rsidR="009821DE" w:rsidRPr="009C5EB3" w:rsidRDefault="00A929E6" w:rsidP="00C944C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Остат</w:t>
      </w:r>
      <w:r w:rsidR="00EB4EA1">
        <w:rPr>
          <w:rFonts w:ascii="Times New Roman" w:eastAsia="Times New Roman" w:hAnsi="Times New Roman" w:cs="Times New Roman"/>
          <w:lang w:eastAsia="ru-RU"/>
        </w:rPr>
        <w:t>ок по кассе по данным</w:t>
      </w:r>
      <w:proofErr w:type="gramStart"/>
      <w:r w:rsidR="00EB4EA1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="00EB4EA1">
        <w:rPr>
          <w:rFonts w:ascii="Times New Roman" w:eastAsia="Times New Roman" w:hAnsi="Times New Roman" w:cs="Times New Roman"/>
          <w:lang w:eastAsia="ru-RU"/>
        </w:rPr>
        <w:t>/У на  05.07.2020 составляет 232 617,04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>. Остаток предъявлен и пересчитан в присутствии ч</w:t>
      </w:r>
      <w:r w:rsidR="00EB4EA1">
        <w:rPr>
          <w:rFonts w:ascii="Times New Roman" w:eastAsia="Times New Roman" w:hAnsi="Times New Roman" w:cs="Times New Roman"/>
          <w:lang w:eastAsia="ru-RU"/>
        </w:rPr>
        <w:t>ленов ревизионной комиссии и составляет 110 700 рублей, зафиксирована недостача по кассе  в сумме 121 917 ,04  (Сто двадцать одна тысяча девятьсот семнадцать рублей 04 копейки)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B4EA1">
        <w:rPr>
          <w:rFonts w:ascii="Times New Roman" w:eastAsia="Times New Roman" w:hAnsi="Times New Roman" w:cs="Times New Roman"/>
          <w:lang w:eastAsia="ru-RU"/>
        </w:rPr>
        <w:t xml:space="preserve"> По факту недостачи получена объяснительная бухгалтера </w:t>
      </w:r>
      <w:proofErr w:type="spellStart"/>
      <w:r w:rsidR="00EB4EA1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EB4EA1">
        <w:rPr>
          <w:rFonts w:ascii="Times New Roman" w:eastAsia="Times New Roman" w:hAnsi="Times New Roman" w:cs="Times New Roman"/>
          <w:lang w:eastAsia="ru-RU"/>
        </w:rPr>
        <w:t xml:space="preserve"> С.Е</w:t>
      </w:r>
      <w:r w:rsidR="00665A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642A5">
        <w:rPr>
          <w:rFonts w:ascii="Times New Roman" w:eastAsia="Times New Roman" w:hAnsi="Times New Roman" w:cs="Times New Roman"/>
          <w:lang w:eastAsia="ru-RU"/>
        </w:rPr>
        <w:t>Ошибку свою признает, готова воз</w:t>
      </w:r>
      <w:r w:rsidR="00665A6D">
        <w:rPr>
          <w:rFonts w:ascii="Times New Roman" w:eastAsia="Times New Roman" w:hAnsi="Times New Roman" w:cs="Times New Roman"/>
          <w:lang w:eastAsia="ru-RU"/>
        </w:rPr>
        <w:t xml:space="preserve">местить убытки СНТ. По решению Правления с </w:t>
      </w:r>
      <w:proofErr w:type="spellStart"/>
      <w:r w:rsidR="00665A6D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665A6D">
        <w:rPr>
          <w:rFonts w:ascii="Times New Roman" w:eastAsia="Times New Roman" w:hAnsi="Times New Roman" w:cs="Times New Roman"/>
          <w:lang w:eastAsia="ru-RU"/>
        </w:rPr>
        <w:t xml:space="preserve"> С.Е. на сумму недостачи  оформлен договор займа со сроком гашения 3 месяца.</w:t>
      </w:r>
    </w:p>
    <w:p w:rsidR="00952B70" w:rsidRPr="009C5EB3" w:rsidRDefault="00F00874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3007A7">
        <w:rPr>
          <w:rFonts w:ascii="Times New Roman" w:eastAsia="Times New Roman" w:hAnsi="Times New Roman" w:cs="Times New Roman"/>
          <w:b/>
          <w:lang w:eastAsia="ru-RU"/>
        </w:rPr>
        <w:t>5.</w:t>
      </w:r>
      <w:r w:rsidR="00952B70" w:rsidRPr="003007A7">
        <w:rPr>
          <w:rFonts w:ascii="Times New Roman" w:eastAsia="Times New Roman" w:hAnsi="Times New Roman" w:cs="Times New Roman"/>
          <w:b/>
          <w:lang w:eastAsia="ru-RU"/>
        </w:rPr>
        <w:t xml:space="preserve"> При проверке </w:t>
      </w:r>
      <w:r w:rsidR="00A2680B" w:rsidRPr="003007A7">
        <w:rPr>
          <w:rFonts w:ascii="Times New Roman" w:eastAsia="Times New Roman" w:hAnsi="Times New Roman" w:cs="Times New Roman"/>
          <w:b/>
          <w:lang w:eastAsia="ru-RU"/>
        </w:rPr>
        <w:t>соблюдения кассовой дисциплины, правил ведения бухгалтерского учета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2B70" w:rsidRPr="009C5EB3">
        <w:rPr>
          <w:rFonts w:ascii="Times New Roman" w:eastAsia="Times New Roman" w:hAnsi="Times New Roman" w:cs="Times New Roman"/>
          <w:lang w:eastAsia="ru-RU"/>
        </w:rPr>
        <w:t xml:space="preserve">порядка использования  и отчета по </w:t>
      </w:r>
      <w:proofErr w:type="gramStart"/>
      <w:r w:rsidR="00952B70" w:rsidRPr="009C5EB3">
        <w:rPr>
          <w:rFonts w:ascii="Times New Roman" w:eastAsia="Times New Roman" w:hAnsi="Times New Roman" w:cs="Times New Roman"/>
          <w:lang w:eastAsia="ru-RU"/>
        </w:rPr>
        <w:t>подотчетным</w:t>
      </w:r>
      <w:proofErr w:type="gramEnd"/>
      <w:r w:rsidR="00952B70" w:rsidRPr="009C5EB3">
        <w:rPr>
          <w:rFonts w:ascii="Times New Roman" w:eastAsia="Times New Roman" w:hAnsi="Times New Roman" w:cs="Times New Roman"/>
          <w:lang w:eastAsia="ru-RU"/>
        </w:rPr>
        <w:t xml:space="preserve"> суммами выявлено следующее: </w:t>
      </w:r>
    </w:p>
    <w:p w:rsidR="00952B70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Утверждено Положение о расчетах с 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>подотчетными лицами и лимиты де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нежных средств в подотчете. Приказ б/н от 13.08.2018 года </w:t>
      </w:r>
    </w:p>
    <w:p w:rsidR="00F45806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Использование подотчетных средств оформляется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Авансовыми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отчетом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с приложение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м первичных документов, данные авансовых отчетов соответствуют данным отраженным в БУ и сверены с карточкой счета 71. </w:t>
      </w:r>
    </w:p>
    <w:p w:rsidR="00F45806" w:rsidRPr="009C5EB3" w:rsidRDefault="00FE309D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некоторых случаях о</w:t>
      </w:r>
      <w:r w:rsidR="00952B70" w:rsidRPr="009C5EB3">
        <w:rPr>
          <w:rFonts w:ascii="Times New Roman" w:eastAsia="Times New Roman" w:hAnsi="Times New Roman" w:cs="Times New Roman"/>
          <w:lang w:eastAsia="ru-RU"/>
        </w:rPr>
        <w:t xml:space="preserve">тсутствует </w:t>
      </w:r>
      <w:r>
        <w:rPr>
          <w:rFonts w:ascii="Times New Roman" w:eastAsia="Times New Roman" w:hAnsi="Times New Roman" w:cs="Times New Roman"/>
          <w:lang w:eastAsia="ru-RU"/>
        </w:rPr>
        <w:t xml:space="preserve">документ с </w:t>
      </w:r>
      <w:r w:rsidR="00952B70" w:rsidRPr="009C5EB3">
        <w:rPr>
          <w:rFonts w:ascii="Times New Roman" w:eastAsia="Times New Roman" w:hAnsi="Times New Roman" w:cs="Times New Roman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952B70" w:rsidRPr="009C5EB3">
        <w:rPr>
          <w:rFonts w:ascii="Times New Roman" w:eastAsia="Times New Roman" w:hAnsi="Times New Roman" w:cs="Times New Roman"/>
          <w:lang w:eastAsia="ru-RU"/>
        </w:rPr>
        <w:t xml:space="preserve"> проведенных </w:t>
      </w:r>
      <w:r w:rsidR="00F45806" w:rsidRPr="009C5EB3">
        <w:rPr>
          <w:rFonts w:ascii="Times New Roman" w:eastAsia="Times New Roman" w:hAnsi="Times New Roman" w:cs="Times New Roman"/>
          <w:lang w:eastAsia="ru-RU"/>
        </w:rPr>
        <w:t>материальных расходов, не указывается цель проведенного расхода.</w:t>
      </w:r>
    </w:p>
    <w:p w:rsidR="00F45806" w:rsidRPr="009C5EB3" w:rsidRDefault="00F45806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Транспортные расходы</w:t>
      </w:r>
      <w:r w:rsidR="00A4329F">
        <w:rPr>
          <w:rFonts w:ascii="Times New Roman" w:eastAsia="Times New Roman" w:hAnsi="Times New Roman" w:cs="Times New Roman"/>
          <w:lang w:eastAsia="ru-RU"/>
        </w:rPr>
        <w:t xml:space="preserve"> оформляются без указания цели поездки</w:t>
      </w:r>
      <w:r w:rsidRPr="009C5EB3">
        <w:rPr>
          <w:rFonts w:ascii="Times New Roman" w:eastAsia="Times New Roman" w:hAnsi="Times New Roman" w:cs="Times New Roman"/>
          <w:lang w:eastAsia="ru-RU"/>
        </w:rPr>
        <w:t>. Требуется вносить данные по километражу и предоставить документы на автомобиль с указанием расчетного количества потребляемого топлива.</w:t>
      </w:r>
    </w:p>
    <w:p w:rsidR="00952B70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Денежные средства находятся в подотчете с превышением количества дней установленных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приказом б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>/н от 13.08.2019 года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Денежные средства выдаются в подотчет при наличии 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 xml:space="preserve">у подотчетного лица </w:t>
      </w:r>
      <w:r w:rsidRPr="009C5EB3">
        <w:rPr>
          <w:rFonts w:ascii="Times New Roman" w:eastAsia="Times New Roman" w:hAnsi="Times New Roman" w:cs="Times New Roman"/>
          <w:lang w:eastAsia="ru-RU"/>
        </w:rPr>
        <w:t>остатка средств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>, по которым не поступил отчет, что является нарушением правил ведения БУ.</w:t>
      </w:r>
    </w:p>
    <w:p w:rsidR="00392F3D" w:rsidRDefault="00392F3D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92F3D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бщий остаток </w:t>
      </w:r>
      <w:r w:rsidRPr="00392F3D">
        <w:rPr>
          <w:rFonts w:ascii="Times New Roman" w:eastAsia="Times New Roman" w:hAnsi="Times New Roman" w:cs="Times New Roman"/>
          <w:lang w:eastAsia="ru-RU"/>
        </w:rPr>
        <w:t xml:space="preserve"> денежных средств по подотчету</w:t>
      </w:r>
      <w:r w:rsidR="00FE309D">
        <w:rPr>
          <w:rFonts w:ascii="Times New Roman" w:eastAsia="Times New Roman" w:hAnsi="Times New Roman" w:cs="Times New Roman"/>
          <w:lang w:eastAsia="ru-RU"/>
        </w:rPr>
        <w:t xml:space="preserve"> Председателя Правления </w:t>
      </w:r>
      <w:proofErr w:type="spellStart"/>
      <w:r w:rsidR="00FE309D">
        <w:rPr>
          <w:rFonts w:ascii="Times New Roman" w:eastAsia="Times New Roman" w:hAnsi="Times New Roman" w:cs="Times New Roman"/>
          <w:lang w:eastAsia="ru-RU"/>
        </w:rPr>
        <w:t>Дударева</w:t>
      </w:r>
      <w:proofErr w:type="spellEnd"/>
      <w:r w:rsidR="00FE309D">
        <w:rPr>
          <w:rFonts w:ascii="Times New Roman" w:eastAsia="Times New Roman" w:hAnsi="Times New Roman" w:cs="Times New Roman"/>
          <w:lang w:eastAsia="ru-RU"/>
        </w:rPr>
        <w:t xml:space="preserve"> Н.А. </w:t>
      </w:r>
      <w:r w:rsidRPr="00392F3D">
        <w:rPr>
          <w:rFonts w:ascii="Times New Roman" w:eastAsia="Times New Roman" w:hAnsi="Times New Roman" w:cs="Times New Roman"/>
          <w:lang w:eastAsia="ru-RU"/>
        </w:rPr>
        <w:t xml:space="preserve"> на 12.07.2020 по данным БУ составляет 400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2F3D">
        <w:rPr>
          <w:rFonts w:ascii="Times New Roman" w:eastAsia="Times New Roman" w:hAnsi="Times New Roman" w:cs="Times New Roman"/>
          <w:lang w:eastAsia="ru-RU"/>
        </w:rPr>
        <w:t xml:space="preserve">563,48 (Четыреста тысяч пятьсот шестьдесят три  рубля 48 копеек) по контрагенту Дударев Н.А. </w:t>
      </w:r>
    </w:p>
    <w:p w:rsidR="00FE309D" w:rsidRPr="00392F3D" w:rsidRDefault="00FE309D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Остаток подотчета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Колмагорова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 составляет 30279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Тридцать тысяч двести семьдесят девять)</w:t>
      </w:r>
    </w:p>
    <w:p w:rsidR="0010200C" w:rsidRPr="00753BF9" w:rsidRDefault="00E629A5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53BF9">
        <w:rPr>
          <w:rFonts w:ascii="Times New Roman" w:eastAsia="Times New Roman" w:hAnsi="Times New Roman" w:cs="Times New Roman"/>
          <w:lang w:eastAsia="ru-RU"/>
        </w:rPr>
        <w:t xml:space="preserve">В августе 2019 года были утилизированы емкости для воды. Решение Правления № 8 от 29.07.2019 – документы от </w:t>
      </w:r>
      <w:proofErr w:type="spellStart"/>
      <w:r w:rsidRPr="00753BF9">
        <w:rPr>
          <w:rFonts w:ascii="Times New Roman" w:eastAsia="Times New Roman" w:hAnsi="Times New Roman" w:cs="Times New Roman"/>
          <w:lang w:eastAsia="ru-RU"/>
        </w:rPr>
        <w:t>ЗАпсибметалл</w:t>
      </w:r>
      <w:proofErr w:type="spellEnd"/>
      <w:r w:rsidRPr="00753BF9">
        <w:rPr>
          <w:rFonts w:ascii="Times New Roman" w:eastAsia="Times New Roman" w:hAnsi="Times New Roman" w:cs="Times New Roman"/>
          <w:lang w:eastAsia="ru-RU"/>
        </w:rPr>
        <w:t xml:space="preserve"> были предоставлены </w:t>
      </w:r>
      <w:proofErr w:type="spellStart"/>
      <w:r w:rsidRPr="00753BF9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753BF9">
        <w:rPr>
          <w:rFonts w:ascii="Times New Roman" w:eastAsia="Times New Roman" w:hAnsi="Times New Roman" w:cs="Times New Roman"/>
          <w:lang w:eastAsia="ru-RU"/>
        </w:rPr>
        <w:t xml:space="preserve"> Н.А. по запросу от Ревизионной комиссии, дата документа 13.07.2020, сумма документа 30000 рублей.</w:t>
      </w:r>
    </w:p>
    <w:p w:rsidR="003007A7" w:rsidRPr="00753BF9" w:rsidRDefault="00E629A5" w:rsidP="00FE309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53BF9">
        <w:rPr>
          <w:rFonts w:ascii="Times New Roman" w:eastAsia="Times New Roman" w:hAnsi="Times New Roman" w:cs="Times New Roman"/>
          <w:lang w:eastAsia="ru-RU"/>
        </w:rPr>
        <w:lastRenderedPageBreak/>
        <w:t>26.10.2019 на Правлении принято решение демонтировать линию электропередач</w:t>
      </w:r>
      <w:r w:rsidR="00FE309D">
        <w:rPr>
          <w:rFonts w:ascii="Times New Roman" w:eastAsia="Times New Roman" w:hAnsi="Times New Roman" w:cs="Times New Roman"/>
          <w:lang w:eastAsia="ru-RU"/>
        </w:rPr>
        <w:t>. Провода реализованы за 11500 рублей деньги находятся в резерве</w:t>
      </w:r>
      <w:r w:rsidRPr="00753BF9">
        <w:rPr>
          <w:rFonts w:ascii="Times New Roman" w:eastAsia="Times New Roman" w:hAnsi="Times New Roman" w:cs="Times New Roman"/>
          <w:lang w:eastAsia="ru-RU"/>
        </w:rPr>
        <w:t xml:space="preserve">, деньги оставить в резерве. Со слов </w:t>
      </w:r>
      <w:proofErr w:type="spellStart"/>
      <w:r w:rsidRPr="00753BF9">
        <w:rPr>
          <w:rFonts w:ascii="Times New Roman" w:eastAsia="Times New Roman" w:hAnsi="Times New Roman" w:cs="Times New Roman"/>
          <w:lang w:eastAsia="ru-RU"/>
        </w:rPr>
        <w:t>Дударева</w:t>
      </w:r>
      <w:proofErr w:type="spellEnd"/>
      <w:r w:rsidRPr="00753BF9">
        <w:rPr>
          <w:rFonts w:ascii="Times New Roman" w:eastAsia="Times New Roman" w:hAnsi="Times New Roman" w:cs="Times New Roman"/>
          <w:lang w:eastAsia="ru-RU"/>
        </w:rPr>
        <w:t xml:space="preserve"> Н.А. линия была продана за 11500 рублей</w:t>
      </w:r>
      <w:r w:rsidR="004446F2">
        <w:rPr>
          <w:rFonts w:ascii="Times New Roman" w:eastAsia="Times New Roman" w:hAnsi="Times New Roman" w:cs="Times New Roman"/>
          <w:lang w:eastAsia="ru-RU"/>
        </w:rPr>
        <w:t>.</w:t>
      </w:r>
    </w:p>
    <w:p w:rsidR="0001651E" w:rsidRPr="00753BF9" w:rsidRDefault="0001651E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1651E" w:rsidRPr="00F7385D" w:rsidRDefault="00931DE4" w:rsidP="009A216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385D">
        <w:rPr>
          <w:rFonts w:ascii="Times New Roman" w:eastAsia="Times New Roman" w:hAnsi="Times New Roman" w:cs="Times New Roman"/>
          <w:b/>
          <w:lang w:eastAsia="ru-RU"/>
        </w:rPr>
        <w:t xml:space="preserve">Основные итоги и </w:t>
      </w:r>
      <w:r w:rsidR="004446F2">
        <w:rPr>
          <w:rFonts w:ascii="Times New Roman" w:eastAsia="Times New Roman" w:hAnsi="Times New Roman" w:cs="Times New Roman"/>
          <w:b/>
          <w:lang w:eastAsia="ru-RU"/>
        </w:rPr>
        <w:t>Выводы</w:t>
      </w:r>
      <w:r w:rsidR="0001651E" w:rsidRPr="00F7385D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F21B71" w:rsidRDefault="00F74823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Объем поступивших платежей по членским взносам составил 93% от запланированного, по целевым взносам </w:t>
      </w:r>
      <w:r w:rsidR="00931DE4">
        <w:rPr>
          <w:rFonts w:ascii="Times New Roman" w:eastAsia="Times New Roman" w:hAnsi="Times New Roman" w:cs="Times New Roman"/>
          <w:lang w:eastAsia="ru-RU"/>
        </w:rPr>
        <w:t xml:space="preserve">96% от запланированного. Долги предыдущих периодов 2016-2018 сократились на 46 % по сравнению с предыдущими годом  665 </w:t>
      </w:r>
      <w:proofErr w:type="spellStart"/>
      <w:r w:rsidR="00931DE4">
        <w:rPr>
          <w:rFonts w:ascii="Times New Roman" w:eastAsia="Times New Roman" w:hAnsi="Times New Roman" w:cs="Times New Roman"/>
          <w:lang w:eastAsia="ru-RU"/>
        </w:rPr>
        <w:t>т</w:t>
      </w:r>
      <w:r w:rsidR="004446F2">
        <w:rPr>
          <w:rFonts w:ascii="Times New Roman" w:eastAsia="Times New Roman" w:hAnsi="Times New Roman" w:cs="Times New Roman"/>
          <w:lang w:eastAsia="ru-RU"/>
        </w:rPr>
        <w:t>ыс</w:t>
      </w:r>
      <w:proofErr w:type="gramStart"/>
      <w:r w:rsidR="00931DE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931DE4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="00931DE4">
        <w:rPr>
          <w:rFonts w:ascii="Times New Roman" w:eastAsia="Times New Roman" w:hAnsi="Times New Roman" w:cs="Times New Roman"/>
          <w:lang w:eastAsia="ru-RU"/>
        </w:rPr>
        <w:t>/1190 т</w:t>
      </w:r>
      <w:r w:rsidR="004446F2">
        <w:rPr>
          <w:rFonts w:ascii="Times New Roman" w:eastAsia="Times New Roman" w:hAnsi="Times New Roman" w:cs="Times New Roman"/>
          <w:lang w:eastAsia="ru-RU"/>
        </w:rPr>
        <w:t>ыс</w:t>
      </w:r>
      <w:r w:rsidR="00931DE4">
        <w:rPr>
          <w:rFonts w:ascii="Times New Roman" w:eastAsia="Times New Roman" w:hAnsi="Times New Roman" w:cs="Times New Roman"/>
          <w:lang w:eastAsia="ru-RU"/>
        </w:rPr>
        <w:t>.р</w:t>
      </w:r>
      <w:r w:rsidR="004446F2">
        <w:rPr>
          <w:rFonts w:ascii="Times New Roman" w:eastAsia="Times New Roman" w:hAnsi="Times New Roman" w:cs="Times New Roman"/>
          <w:lang w:eastAsia="ru-RU"/>
        </w:rPr>
        <w:t>уб</w:t>
      </w:r>
      <w:r w:rsidR="00931DE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F21B71" w:rsidRDefault="00F21B71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Ревизионная комиссия рекомендует продолжить работу с должниками, провести инвентаризацию догов и передать для судебного взыскания.</w:t>
      </w:r>
    </w:p>
    <w:p w:rsidR="00F21B71" w:rsidRDefault="00F21B71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Проверка показала существенную сумму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недосборов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электроэнергии, необходимо внести на решение общего собрания предложение по одобрению меры принудительного платного отключения должников по электроэнергии с последующим платным подключением после погашения основного </w:t>
      </w:r>
      <w:r w:rsidR="00F7385D">
        <w:rPr>
          <w:rFonts w:ascii="Times New Roman" w:eastAsia="Times New Roman" w:hAnsi="Times New Roman" w:cs="Times New Roman"/>
          <w:lang w:eastAsia="ru-RU"/>
        </w:rPr>
        <w:t>долга. Так</w:t>
      </w:r>
      <w:r>
        <w:rPr>
          <w:rFonts w:ascii="Times New Roman" w:eastAsia="Times New Roman" w:hAnsi="Times New Roman" w:cs="Times New Roman"/>
          <w:lang w:eastAsia="ru-RU"/>
        </w:rPr>
        <w:t xml:space="preserve"> же комиссия </w:t>
      </w:r>
      <w:r w:rsidR="00F7385D">
        <w:rPr>
          <w:rFonts w:ascii="Times New Roman" w:eastAsia="Times New Roman" w:hAnsi="Times New Roman" w:cs="Times New Roman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lang w:eastAsia="ru-RU"/>
        </w:rPr>
        <w:t xml:space="preserve"> включить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план работ на текущей сезон установку приборов учета потребления </w:t>
      </w:r>
      <w:r w:rsidR="00F7385D">
        <w:rPr>
          <w:rFonts w:ascii="Times New Roman" w:eastAsia="Times New Roman" w:hAnsi="Times New Roman" w:cs="Times New Roman"/>
          <w:lang w:eastAsia="ru-RU"/>
        </w:rPr>
        <w:t>электроэнергии на скважинах  в целях дальнейшего уточнения стоимость электроэнергии используемой для общественных нужд</w:t>
      </w:r>
      <w:proofErr w:type="gramEnd"/>
      <w:r w:rsidR="00F7385D">
        <w:rPr>
          <w:rFonts w:ascii="Times New Roman" w:eastAsia="Times New Roman" w:hAnsi="Times New Roman" w:cs="Times New Roman"/>
          <w:lang w:eastAsia="ru-RU"/>
        </w:rPr>
        <w:t>.</w:t>
      </w:r>
    </w:p>
    <w:p w:rsidR="00F74823" w:rsidRDefault="009C758B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Проверка показала</w:t>
      </w:r>
      <w:r w:rsidR="00F21B71">
        <w:rPr>
          <w:rFonts w:ascii="Times New Roman" w:eastAsia="Times New Roman" w:hAnsi="Times New Roman" w:cs="Times New Roman"/>
          <w:lang w:eastAsia="ru-RU"/>
        </w:rPr>
        <w:t>, у СНТ о</w:t>
      </w:r>
      <w:r w:rsidR="00931DE4">
        <w:rPr>
          <w:rFonts w:ascii="Times New Roman" w:eastAsia="Times New Roman" w:hAnsi="Times New Roman" w:cs="Times New Roman"/>
          <w:lang w:eastAsia="ru-RU"/>
        </w:rPr>
        <w:t xml:space="preserve">тсутствует </w:t>
      </w:r>
      <w:r w:rsidR="00F21B71">
        <w:rPr>
          <w:rFonts w:ascii="Times New Roman" w:eastAsia="Times New Roman" w:hAnsi="Times New Roman" w:cs="Times New Roman"/>
          <w:lang w:eastAsia="ru-RU"/>
        </w:rPr>
        <w:t xml:space="preserve">непогашенная </w:t>
      </w:r>
      <w:r w:rsidR="00931DE4">
        <w:rPr>
          <w:rFonts w:ascii="Times New Roman" w:eastAsia="Times New Roman" w:hAnsi="Times New Roman" w:cs="Times New Roman"/>
          <w:lang w:eastAsia="ru-RU"/>
        </w:rPr>
        <w:t>задолженность перед подрядчиками по выполненным работам. Финансовая ситуация в СНТ может быть оценена как стабильная.</w:t>
      </w:r>
    </w:p>
    <w:p w:rsidR="00F74823" w:rsidRDefault="00F74823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Объем запланированной сметы на 2019-2020 год  реализован на 82 %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средствам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поступающим из членских взносов, на 71 % по средствам поступившим по целевым взносам.</w:t>
      </w:r>
    </w:p>
    <w:p w:rsidR="00F74823" w:rsidRDefault="00F21B71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итогам финансового контроля Ревизионная комиссия считает необходимым рекомендовать жесткое </w:t>
      </w:r>
      <w:r w:rsidR="00F74823">
        <w:rPr>
          <w:rFonts w:ascii="Times New Roman" w:eastAsia="Times New Roman" w:hAnsi="Times New Roman" w:cs="Times New Roman"/>
          <w:lang w:eastAsia="ru-RU"/>
        </w:rPr>
        <w:t>соблюдение финансовой дисциплины, установить ежемеся</w:t>
      </w:r>
      <w:r w:rsidR="00F7385D">
        <w:rPr>
          <w:rFonts w:ascii="Times New Roman" w:eastAsia="Times New Roman" w:hAnsi="Times New Roman" w:cs="Times New Roman"/>
          <w:lang w:eastAsia="ru-RU"/>
        </w:rPr>
        <w:t xml:space="preserve">чный контроль кассовых остатков и обеспечить выгрузку базы данных внешней ревизионной организации </w:t>
      </w:r>
      <w:proofErr w:type="spellStart"/>
      <w:r w:rsidR="00F7385D">
        <w:rPr>
          <w:rFonts w:ascii="Times New Roman" w:eastAsia="Times New Roman" w:hAnsi="Times New Roman" w:cs="Times New Roman"/>
          <w:lang w:eastAsia="ru-RU"/>
        </w:rPr>
        <w:t>Активфинанс</w:t>
      </w:r>
      <w:proofErr w:type="spellEnd"/>
      <w:r w:rsidR="00F7385D">
        <w:rPr>
          <w:rFonts w:ascii="Times New Roman" w:eastAsia="Times New Roman" w:hAnsi="Times New Roman" w:cs="Times New Roman"/>
          <w:lang w:eastAsia="ru-RU"/>
        </w:rPr>
        <w:t>.</w:t>
      </w:r>
      <w:r w:rsidR="00F748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4823" w:rsidRPr="00753BF9" w:rsidRDefault="00F7385D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связи с регулярным нарушением требований к лимиту подотчетных средств, комиссия считает необходимым у</w:t>
      </w:r>
      <w:r w:rsidR="00F74823">
        <w:rPr>
          <w:rFonts w:ascii="Times New Roman" w:eastAsia="Times New Roman" w:hAnsi="Times New Roman" w:cs="Times New Roman"/>
          <w:lang w:eastAsia="ru-RU"/>
        </w:rPr>
        <w:t xml:space="preserve">становить лимит денежных средств находящихся единовременно в подотчете на более 50.000 рублей у Председателя Правления </w:t>
      </w:r>
      <w:proofErr w:type="spellStart"/>
      <w:r w:rsidR="00F74823">
        <w:rPr>
          <w:rFonts w:ascii="Times New Roman" w:eastAsia="Times New Roman" w:hAnsi="Times New Roman" w:cs="Times New Roman"/>
          <w:lang w:eastAsia="ru-RU"/>
        </w:rPr>
        <w:t>Дударева</w:t>
      </w:r>
      <w:proofErr w:type="spellEnd"/>
      <w:r w:rsidR="00F74823">
        <w:rPr>
          <w:rFonts w:ascii="Times New Roman" w:eastAsia="Times New Roman" w:hAnsi="Times New Roman" w:cs="Times New Roman"/>
          <w:lang w:eastAsia="ru-RU"/>
        </w:rPr>
        <w:t xml:space="preserve"> Н.А., не более  30 000 рублей  у </w:t>
      </w:r>
      <w:proofErr w:type="spellStart"/>
      <w:r w:rsidR="00F74823">
        <w:rPr>
          <w:rFonts w:ascii="Times New Roman" w:eastAsia="Times New Roman" w:hAnsi="Times New Roman" w:cs="Times New Roman"/>
          <w:lang w:eastAsia="ru-RU"/>
        </w:rPr>
        <w:t>Колмагорова</w:t>
      </w:r>
      <w:proofErr w:type="spellEnd"/>
      <w:r w:rsidR="00F74823">
        <w:rPr>
          <w:rFonts w:ascii="Times New Roman" w:eastAsia="Times New Roman" w:hAnsi="Times New Roman" w:cs="Times New Roman"/>
          <w:lang w:eastAsia="ru-RU"/>
        </w:rPr>
        <w:t xml:space="preserve"> А.,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 так же</w:t>
      </w:r>
      <w:r w:rsidR="00F74823">
        <w:rPr>
          <w:rFonts w:ascii="Times New Roman" w:eastAsia="Times New Roman" w:hAnsi="Times New Roman" w:cs="Times New Roman"/>
          <w:lang w:eastAsia="ru-RU"/>
        </w:rPr>
        <w:t xml:space="preserve"> установить лимит кассового остатка не более 150 000 рублей.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При нарушении вышеуказанных требований ввести штраф, размеры штрафа определить на заседании Правления.</w:t>
      </w:r>
    </w:p>
    <w:p w:rsidR="0001651E" w:rsidRDefault="0001651E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3BF9">
        <w:rPr>
          <w:rFonts w:ascii="Times New Roman" w:eastAsia="Times New Roman" w:hAnsi="Times New Roman" w:cs="Times New Roman"/>
          <w:lang w:eastAsia="ru-RU"/>
        </w:rPr>
        <w:t>Ревизионная комиссия считает необход</w:t>
      </w:r>
      <w:r w:rsidR="009D5DCD" w:rsidRPr="00753BF9">
        <w:rPr>
          <w:rFonts w:ascii="Times New Roman" w:eastAsia="Times New Roman" w:hAnsi="Times New Roman" w:cs="Times New Roman"/>
          <w:lang w:eastAsia="ru-RU"/>
        </w:rPr>
        <w:t xml:space="preserve">имым </w:t>
      </w:r>
      <w:r w:rsidR="008F6EE7" w:rsidRPr="00753BF9">
        <w:rPr>
          <w:rFonts w:ascii="Times New Roman" w:eastAsia="Times New Roman" w:hAnsi="Times New Roman" w:cs="Times New Roman"/>
          <w:lang w:eastAsia="ru-RU"/>
        </w:rPr>
        <w:t xml:space="preserve"> поставить вопрос на решение </w:t>
      </w:r>
      <w:r w:rsidR="00F7385D">
        <w:rPr>
          <w:rFonts w:ascii="Times New Roman" w:eastAsia="Times New Roman" w:hAnsi="Times New Roman" w:cs="Times New Roman"/>
          <w:lang w:eastAsia="ru-RU"/>
        </w:rPr>
        <w:t xml:space="preserve">общего собрания </w:t>
      </w:r>
      <w:r w:rsidR="00FE309D">
        <w:rPr>
          <w:rFonts w:ascii="Times New Roman" w:eastAsia="Times New Roman" w:hAnsi="Times New Roman" w:cs="Times New Roman"/>
          <w:lang w:eastAsia="ru-RU"/>
        </w:rPr>
        <w:t xml:space="preserve"> о выводе из Правления Деткова С.В. </w:t>
      </w:r>
      <w:r w:rsidR="00FE309D" w:rsidRPr="00FE309D">
        <w:rPr>
          <w:rFonts w:ascii="Times New Roman" w:eastAsia="Times New Roman" w:hAnsi="Times New Roman" w:cs="Times New Roman"/>
          <w:lang w:eastAsia="ru-RU"/>
        </w:rPr>
        <w:t>и Прохоров</w:t>
      </w:r>
      <w:r w:rsidR="00FE309D">
        <w:rPr>
          <w:rFonts w:ascii="Times New Roman" w:eastAsia="Times New Roman" w:hAnsi="Times New Roman" w:cs="Times New Roman"/>
          <w:lang w:eastAsia="ru-RU"/>
        </w:rPr>
        <w:t>а</w:t>
      </w:r>
      <w:r w:rsidR="00FE309D" w:rsidRPr="00FE309D">
        <w:rPr>
          <w:rFonts w:ascii="Times New Roman" w:eastAsia="Times New Roman" w:hAnsi="Times New Roman" w:cs="Times New Roman"/>
          <w:lang w:eastAsia="ru-RU"/>
        </w:rPr>
        <w:t xml:space="preserve"> В.А.</w:t>
      </w:r>
      <w:r w:rsidR="00F7385D">
        <w:rPr>
          <w:rFonts w:ascii="Times New Roman" w:eastAsia="Times New Roman" w:hAnsi="Times New Roman" w:cs="Times New Roman"/>
          <w:lang w:eastAsia="ru-RU"/>
        </w:rPr>
        <w:t>,</w:t>
      </w:r>
      <w:r w:rsidR="004446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385D">
        <w:rPr>
          <w:rFonts w:ascii="Times New Roman" w:eastAsia="Times New Roman" w:hAnsi="Times New Roman" w:cs="Times New Roman"/>
          <w:lang w:eastAsia="ru-RU"/>
        </w:rPr>
        <w:t xml:space="preserve">в связи с отсутствием активности вышеуказанных членов Правления </w:t>
      </w:r>
      <w:r w:rsidR="00FE309D">
        <w:rPr>
          <w:rFonts w:ascii="Times New Roman" w:eastAsia="Times New Roman" w:hAnsi="Times New Roman" w:cs="Times New Roman"/>
          <w:lang w:eastAsia="ru-RU"/>
        </w:rPr>
        <w:t>и до</w:t>
      </w:r>
      <w:r w:rsidR="00F74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309D">
        <w:rPr>
          <w:rFonts w:ascii="Times New Roman" w:eastAsia="Times New Roman" w:hAnsi="Times New Roman" w:cs="Times New Roman"/>
          <w:lang w:eastAsia="ru-RU"/>
        </w:rPr>
        <w:t>выборе в Правление двух новых членов.</w:t>
      </w:r>
      <w:r w:rsidR="00FE309D" w:rsidRPr="00FE309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</w:p>
    <w:p w:rsidR="00F7385D" w:rsidRPr="00753BF9" w:rsidRDefault="00F7385D" w:rsidP="009A216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72254" w:rsidRPr="002B37CC" w:rsidRDefault="00E72254" w:rsidP="00952B70">
      <w:pPr>
        <w:pStyle w:val="a5"/>
        <w:spacing w:after="225"/>
        <w:rPr>
          <w:sz w:val="21"/>
          <w:szCs w:val="2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Председатель Ревизионной комиссии _________________________Белеванцева А.В.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Члены ревизионной комиссии: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Перевозчиков О.П.____________________________________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Каштанова И.Ю. ______________________________________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bookmarkStart w:id="0" w:name="_GoBack"/>
    </w:p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 xml:space="preserve">С Актом ревизионной проверки ознакомлены </w:t>
      </w:r>
    </w:p>
    <w:bookmarkEnd w:id="0"/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CC66A1" w:rsidRPr="00655495" w:rsidRDefault="002255E2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Дударев Н.А.</w:t>
      </w:r>
      <w:r w:rsidR="00CC66A1" w:rsidRPr="00655495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6A7122" w:rsidRDefault="002255E2" w:rsidP="009123A6">
      <w:pPr>
        <w:pStyle w:val="a5"/>
        <w:spacing w:after="225"/>
      </w:pPr>
      <w:r w:rsidRPr="00655495">
        <w:rPr>
          <w:rFonts w:ascii="Times New Roman" w:hAnsi="Times New Roman" w:cs="Times New Roman"/>
          <w:color w:val="000000" w:themeColor="text1"/>
        </w:rPr>
        <w:t>Лашевцева С.Е.</w:t>
      </w:r>
      <w:r w:rsidR="00CC66A1" w:rsidRPr="00655495">
        <w:rPr>
          <w:rFonts w:ascii="Times New Roman" w:hAnsi="Times New Roman" w:cs="Times New Roman"/>
          <w:color w:val="000000" w:themeColor="text1"/>
        </w:rPr>
        <w:t>______________________________</w:t>
      </w:r>
    </w:p>
    <w:sectPr w:rsidR="006A7122" w:rsidSect="00186C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379"/>
    <w:multiLevelType w:val="hybridMultilevel"/>
    <w:tmpl w:val="E1B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4B1"/>
    <w:multiLevelType w:val="hybridMultilevel"/>
    <w:tmpl w:val="338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5EF3"/>
    <w:multiLevelType w:val="hybridMultilevel"/>
    <w:tmpl w:val="A5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411C"/>
    <w:multiLevelType w:val="multilevel"/>
    <w:tmpl w:val="28F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6264F"/>
    <w:multiLevelType w:val="hybridMultilevel"/>
    <w:tmpl w:val="D3F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69D6"/>
    <w:multiLevelType w:val="hybridMultilevel"/>
    <w:tmpl w:val="E06ADFAC"/>
    <w:lvl w:ilvl="0" w:tplc="BA92F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661A"/>
    <w:multiLevelType w:val="hybridMultilevel"/>
    <w:tmpl w:val="5B5A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C1415"/>
    <w:multiLevelType w:val="hybridMultilevel"/>
    <w:tmpl w:val="9CCC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F7A8D"/>
    <w:rsid w:val="0001651E"/>
    <w:rsid w:val="00021E38"/>
    <w:rsid w:val="00030765"/>
    <w:rsid w:val="00093116"/>
    <w:rsid w:val="0009511E"/>
    <w:rsid w:val="000979E6"/>
    <w:rsid w:val="000A3555"/>
    <w:rsid w:val="000B5931"/>
    <w:rsid w:val="000D03D3"/>
    <w:rsid w:val="000D379F"/>
    <w:rsid w:val="000E3D36"/>
    <w:rsid w:val="00100143"/>
    <w:rsid w:val="0010200C"/>
    <w:rsid w:val="00122180"/>
    <w:rsid w:val="00124DAF"/>
    <w:rsid w:val="0012587C"/>
    <w:rsid w:val="00136BD0"/>
    <w:rsid w:val="001510F4"/>
    <w:rsid w:val="00163AC5"/>
    <w:rsid w:val="00170D4E"/>
    <w:rsid w:val="00177A98"/>
    <w:rsid w:val="00185776"/>
    <w:rsid w:val="00186C4D"/>
    <w:rsid w:val="00191885"/>
    <w:rsid w:val="00192A6D"/>
    <w:rsid w:val="0019548C"/>
    <w:rsid w:val="001A2C9B"/>
    <w:rsid w:val="001A549B"/>
    <w:rsid w:val="001A5ABC"/>
    <w:rsid w:val="001A749A"/>
    <w:rsid w:val="001C36A1"/>
    <w:rsid w:val="001F797E"/>
    <w:rsid w:val="00204BF2"/>
    <w:rsid w:val="002255E2"/>
    <w:rsid w:val="0023217F"/>
    <w:rsid w:val="002369C9"/>
    <w:rsid w:val="00242E6B"/>
    <w:rsid w:val="0024332F"/>
    <w:rsid w:val="0024374C"/>
    <w:rsid w:val="00260708"/>
    <w:rsid w:val="00275874"/>
    <w:rsid w:val="002802AB"/>
    <w:rsid w:val="002855FA"/>
    <w:rsid w:val="00285957"/>
    <w:rsid w:val="0028786C"/>
    <w:rsid w:val="00294120"/>
    <w:rsid w:val="002A5B6F"/>
    <w:rsid w:val="002B37CC"/>
    <w:rsid w:val="002C17C5"/>
    <w:rsid w:val="002C27D5"/>
    <w:rsid w:val="003007A7"/>
    <w:rsid w:val="00316C49"/>
    <w:rsid w:val="00317D06"/>
    <w:rsid w:val="00320875"/>
    <w:rsid w:val="00326A72"/>
    <w:rsid w:val="00327BC2"/>
    <w:rsid w:val="00350BD7"/>
    <w:rsid w:val="00365583"/>
    <w:rsid w:val="0038098D"/>
    <w:rsid w:val="003824BF"/>
    <w:rsid w:val="00392F3D"/>
    <w:rsid w:val="0039359F"/>
    <w:rsid w:val="003A6DE8"/>
    <w:rsid w:val="003A7864"/>
    <w:rsid w:val="003E757E"/>
    <w:rsid w:val="004046BF"/>
    <w:rsid w:val="004446F2"/>
    <w:rsid w:val="00472F3A"/>
    <w:rsid w:val="004B3090"/>
    <w:rsid w:val="004C51CE"/>
    <w:rsid w:val="004D4B1C"/>
    <w:rsid w:val="004D4BFC"/>
    <w:rsid w:val="005038A3"/>
    <w:rsid w:val="00522DEA"/>
    <w:rsid w:val="00535E03"/>
    <w:rsid w:val="005406A5"/>
    <w:rsid w:val="005420A2"/>
    <w:rsid w:val="00570D33"/>
    <w:rsid w:val="00571B55"/>
    <w:rsid w:val="00581994"/>
    <w:rsid w:val="0058333F"/>
    <w:rsid w:val="0059240F"/>
    <w:rsid w:val="005B535D"/>
    <w:rsid w:val="005C12C3"/>
    <w:rsid w:val="005C48DD"/>
    <w:rsid w:val="005C68F5"/>
    <w:rsid w:val="005E076D"/>
    <w:rsid w:val="00613B3C"/>
    <w:rsid w:val="006143AB"/>
    <w:rsid w:val="00627118"/>
    <w:rsid w:val="0062744B"/>
    <w:rsid w:val="006352E8"/>
    <w:rsid w:val="00655495"/>
    <w:rsid w:val="0066522E"/>
    <w:rsid w:val="00665A6D"/>
    <w:rsid w:val="0066716D"/>
    <w:rsid w:val="006722FC"/>
    <w:rsid w:val="00684661"/>
    <w:rsid w:val="006914A9"/>
    <w:rsid w:val="006A7122"/>
    <w:rsid w:val="006B1995"/>
    <w:rsid w:val="006B36F5"/>
    <w:rsid w:val="006B4FB7"/>
    <w:rsid w:val="006C1715"/>
    <w:rsid w:val="006D0C55"/>
    <w:rsid w:val="006D66BC"/>
    <w:rsid w:val="006D6DCB"/>
    <w:rsid w:val="00712B09"/>
    <w:rsid w:val="00714ABD"/>
    <w:rsid w:val="00727ADD"/>
    <w:rsid w:val="00734FE4"/>
    <w:rsid w:val="00745F89"/>
    <w:rsid w:val="00753BF9"/>
    <w:rsid w:val="0075731D"/>
    <w:rsid w:val="00764987"/>
    <w:rsid w:val="00764F9A"/>
    <w:rsid w:val="0078034C"/>
    <w:rsid w:val="007871C5"/>
    <w:rsid w:val="007A0E10"/>
    <w:rsid w:val="007C0813"/>
    <w:rsid w:val="007C2DE9"/>
    <w:rsid w:val="007E2777"/>
    <w:rsid w:val="007E2AF1"/>
    <w:rsid w:val="007E7E88"/>
    <w:rsid w:val="008101C0"/>
    <w:rsid w:val="00825A37"/>
    <w:rsid w:val="00827B85"/>
    <w:rsid w:val="00831731"/>
    <w:rsid w:val="00850AE2"/>
    <w:rsid w:val="00872FF2"/>
    <w:rsid w:val="008746CC"/>
    <w:rsid w:val="008762BD"/>
    <w:rsid w:val="008A67A2"/>
    <w:rsid w:val="008D0660"/>
    <w:rsid w:val="008D1E34"/>
    <w:rsid w:val="008D3593"/>
    <w:rsid w:val="008F6EE7"/>
    <w:rsid w:val="00900516"/>
    <w:rsid w:val="00900AEA"/>
    <w:rsid w:val="009123A6"/>
    <w:rsid w:val="00914262"/>
    <w:rsid w:val="009144B2"/>
    <w:rsid w:val="00927381"/>
    <w:rsid w:val="00930F9D"/>
    <w:rsid w:val="00931DE4"/>
    <w:rsid w:val="009509BE"/>
    <w:rsid w:val="00952B70"/>
    <w:rsid w:val="0096628E"/>
    <w:rsid w:val="009821DE"/>
    <w:rsid w:val="00997E3A"/>
    <w:rsid w:val="009A211A"/>
    <w:rsid w:val="009A2169"/>
    <w:rsid w:val="009C5EB3"/>
    <w:rsid w:val="009C758B"/>
    <w:rsid w:val="009D5DCD"/>
    <w:rsid w:val="009E0C1F"/>
    <w:rsid w:val="009E112B"/>
    <w:rsid w:val="009E5C0D"/>
    <w:rsid w:val="00A01B42"/>
    <w:rsid w:val="00A131A1"/>
    <w:rsid w:val="00A2680B"/>
    <w:rsid w:val="00A2699D"/>
    <w:rsid w:val="00A4329F"/>
    <w:rsid w:val="00A47246"/>
    <w:rsid w:val="00A74067"/>
    <w:rsid w:val="00A929E6"/>
    <w:rsid w:val="00A93E6B"/>
    <w:rsid w:val="00AA3228"/>
    <w:rsid w:val="00AB02AA"/>
    <w:rsid w:val="00AC0A9F"/>
    <w:rsid w:val="00AC0E45"/>
    <w:rsid w:val="00AC182E"/>
    <w:rsid w:val="00AC3A13"/>
    <w:rsid w:val="00AD0641"/>
    <w:rsid w:val="00AD45C8"/>
    <w:rsid w:val="00B23ACD"/>
    <w:rsid w:val="00B34AD3"/>
    <w:rsid w:val="00B369F0"/>
    <w:rsid w:val="00B376AD"/>
    <w:rsid w:val="00B452B7"/>
    <w:rsid w:val="00B53A7D"/>
    <w:rsid w:val="00B57CD9"/>
    <w:rsid w:val="00B81402"/>
    <w:rsid w:val="00BA2EAF"/>
    <w:rsid w:val="00BC727C"/>
    <w:rsid w:val="00BE0955"/>
    <w:rsid w:val="00C37DC0"/>
    <w:rsid w:val="00C562AE"/>
    <w:rsid w:val="00C624A7"/>
    <w:rsid w:val="00C64399"/>
    <w:rsid w:val="00C73166"/>
    <w:rsid w:val="00C87170"/>
    <w:rsid w:val="00C87CD4"/>
    <w:rsid w:val="00C944CF"/>
    <w:rsid w:val="00CB170B"/>
    <w:rsid w:val="00CC2830"/>
    <w:rsid w:val="00CC66A1"/>
    <w:rsid w:val="00CD6F2A"/>
    <w:rsid w:val="00CD7D8A"/>
    <w:rsid w:val="00D118FF"/>
    <w:rsid w:val="00D17501"/>
    <w:rsid w:val="00D23EB4"/>
    <w:rsid w:val="00D47975"/>
    <w:rsid w:val="00D77261"/>
    <w:rsid w:val="00D8441D"/>
    <w:rsid w:val="00D8457A"/>
    <w:rsid w:val="00D86F69"/>
    <w:rsid w:val="00D975A5"/>
    <w:rsid w:val="00DA4166"/>
    <w:rsid w:val="00DA57A7"/>
    <w:rsid w:val="00DC23BA"/>
    <w:rsid w:val="00DF7A8D"/>
    <w:rsid w:val="00E13541"/>
    <w:rsid w:val="00E2006E"/>
    <w:rsid w:val="00E33588"/>
    <w:rsid w:val="00E37F37"/>
    <w:rsid w:val="00E4064A"/>
    <w:rsid w:val="00E51FF4"/>
    <w:rsid w:val="00E546D1"/>
    <w:rsid w:val="00E61939"/>
    <w:rsid w:val="00E61A8A"/>
    <w:rsid w:val="00E629A5"/>
    <w:rsid w:val="00E642A5"/>
    <w:rsid w:val="00E7215D"/>
    <w:rsid w:val="00E72254"/>
    <w:rsid w:val="00E76722"/>
    <w:rsid w:val="00E82A7B"/>
    <w:rsid w:val="00E905B4"/>
    <w:rsid w:val="00E93B49"/>
    <w:rsid w:val="00EA5EC5"/>
    <w:rsid w:val="00EB120F"/>
    <w:rsid w:val="00EB368B"/>
    <w:rsid w:val="00EB4EA1"/>
    <w:rsid w:val="00EB50D6"/>
    <w:rsid w:val="00ED1D15"/>
    <w:rsid w:val="00ED2115"/>
    <w:rsid w:val="00ED6750"/>
    <w:rsid w:val="00EF23DA"/>
    <w:rsid w:val="00F00874"/>
    <w:rsid w:val="00F215B6"/>
    <w:rsid w:val="00F21B71"/>
    <w:rsid w:val="00F2385C"/>
    <w:rsid w:val="00F243DC"/>
    <w:rsid w:val="00F45806"/>
    <w:rsid w:val="00F46389"/>
    <w:rsid w:val="00F53D7C"/>
    <w:rsid w:val="00F63F7E"/>
    <w:rsid w:val="00F7385D"/>
    <w:rsid w:val="00F74823"/>
    <w:rsid w:val="00F756AE"/>
    <w:rsid w:val="00F75906"/>
    <w:rsid w:val="00F93000"/>
    <w:rsid w:val="00FB790B"/>
    <w:rsid w:val="00FC2104"/>
    <w:rsid w:val="00FC7553"/>
    <w:rsid w:val="00FD2187"/>
    <w:rsid w:val="00FD4C95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8D"/>
    <w:rPr>
      <w:b/>
      <w:bCs/>
    </w:rPr>
  </w:style>
  <w:style w:type="paragraph" w:styleId="a5">
    <w:name w:val="List Paragraph"/>
    <w:basedOn w:val="a"/>
    <w:uiPriority w:val="34"/>
    <w:qFormat/>
    <w:rsid w:val="0038098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30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0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0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0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09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долгов за 2016-2018 годы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Лист2!$B$13</c:f>
              <c:strCache>
                <c:ptCount val="1"/>
                <c:pt idx="0">
                  <c:v>17.08.2018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Лист2!$C$13:$E$13</c:f>
              <c:numCache>
                <c:formatCode>General</c:formatCode>
                <c:ptCount val="3"/>
                <c:pt idx="0">
                  <c:v>520</c:v>
                </c:pt>
                <c:pt idx="1">
                  <c:v>1103</c:v>
                </c:pt>
                <c:pt idx="2">
                  <c:v>1372</c:v>
                </c:pt>
              </c:numCache>
            </c:numRef>
          </c:val>
        </c:ser>
        <c:ser>
          <c:idx val="1"/>
          <c:order val="1"/>
          <c:tx>
            <c:strRef>
              <c:f>Лист2!$B$14</c:f>
              <c:strCache>
                <c:ptCount val="1"/>
                <c:pt idx="0">
                  <c:v>30.04.2019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444444444444447E-2"/>
                  <c:y val="-5.0925925925925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Лист2!$C$14:$E$14</c:f>
              <c:numCache>
                <c:formatCode>General</c:formatCode>
                <c:ptCount val="3"/>
                <c:pt idx="0">
                  <c:v>226</c:v>
                </c:pt>
                <c:pt idx="1">
                  <c:v>428</c:v>
                </c:pt>
                <c:pt idx="2">
                  <c:v>537</c:v>
                </c:pt>
              </c:numCache>
            </c:numRef>
          </c:val>
        </c:ser>
        <c:ser>
          <c:idx val="2"/>
          <c:order val="2"/>
          <c:tx>
            <c:strRef>
              <c:f>Лист2!$B$15</c:f>
              <c:strCache>
                <c:ptCount val="1"/>
                <c:pt idx="0">
                  <c:v>13.07.2020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0925337632080008E-17"/>
                  <c:y val="4.16666666666665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Лист2!$C$12:$E$12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Лист2!$C$15:$E$15</c:f>
              <c:numCache>
                <c:formatCode>General</c:formatCode>
                <c:ptCount val="3"/>
                <c:pt idx="0">
                  <c:v>166</c:v>
                </c:pt>
                <c:pt idx="1">
                  <c:v>274</c:v>
                </c:pt>
                <c:pt idx="2">
                  <c:v>225</c:v>
                </c:pt>
              </c:numCache>
            </c:numRef>
          </c:val>
        </c:ser>
        <c:dLbls/>
        <c:marker val="1"/>
        <c:axId val="82332288"/>
        <c:axId val="82375040"/>
      </c:lineChart>
      <c:catAx>
        <c:axId val="82332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75040"/>
        <c:crosses val="autoZero"/>
        <c:auto val="1"/>
        <c:lblAlgn val="ctr"/>
        <c:lblOffset val="100"/>
      </c:catAx>
      <c:valAx>
        <c:axId val="8237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3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Ярослава касатова</cp:lastModifiedBy>
  <cp:revision>8</cp:revision>
  <cp:lastPrinted>2020-07-25T10:24:00Z</cp:lastPrinted>
  <dcterms:created xsi:type="dcterms:W3CDTF">2020-07-24T21:09:00Z</dcterms:created>
  <dcterms:modified xsi:type="dcterms:W3CDTF">2020-11-06T13:14:00Z</dcterms:modified>
</cp:coreProperties>
</file>